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30" w:rsidRPr="00281730" w:rsidRDefault="00750FED">
      <w:pPr>
        <w:spacing w:after="0" w:line="100" w:lineRule="atLeast"/>
        <w:jc w:val="center"/>
        <w:rPr>
          <w:sz w:val="16"/>
          <w:szCs w:val="16"/>
        </w:rPr>
      </w:pPr>
      <w:r w:rsidRPr="00281730">
        <w:rPr>
          <w:noProof/>
          <w:sz w:val="16"/>
          <w:szCs w:val="16"/>
          <w:lang w:eastAsia="ru-RU"/>
        </w:rPr>
        <w:drawing>
          <wp:inline distT="0" distB="0" distL="0" distR="0">
            <wp:extent cx="638175" cy="85661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130" w:rsidRPr="005517B6" w:rsidRDefault="00750FE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17B6">
        <w:rPr>
          <w:rFonts w:ascii="Times New Roman" w:hAnsi="Times New Roman" w:cs="Times New Roman"/>
          <w:b/>
          <w:bCs/>
          <w:sz w:val="28"/>
          <w:szCs w:val="28"/>
        </w:rPr>
        <w:t xml:space="preserve">СОВЕТ </w:t>
      </w:r>
    </w:p>
    <w:p w:rsidR="00050130" w:rsidRPr="005517B6" w:rsidRDefault="00750FED">
      <w:pPr>
        <w:spacing w:before="67" w:after="0" w:line="317" w:lineRule="exact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17B6">
        <w:rPr>
          <w:rFonts w:ascii="Times New Roman" w:hAnsi="Times New Roman" w:cs="Times New Roman"/>
          <w:b/>
          <w:bCs/>
          <w:sz w:val="28"/>
          <w:szCs w:val="28"/>
        </w:rPr>
        <w:t xml:space="preserve">СТАРОПОРУБЕЖСКОГО   МУНИЦИПАЛЬНОГО ОБРАЗОВАНИЯ </w:t>
      </w:r>
    </w:p>
    <w:p w:rsidR="00050130" w:rsidRPr="005517B6" w:rsidRDefault="00750FED">
      <w:pPr>
        <w:spacing w:before="67" w:after="0" w:line="317" w:lineRule="exact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17B6">
        <w:rPr>
          <w:rFonts w:ascii="Times New Roman" w:hAnsi="Times New Roman" w:cs="Times New Roman"/>
          <w:b/>
          <w:bCs/>
          <w:sz w:val="28"/>
          <w:szCs w:val="28"/>
        </w:rPr>
        <w:t xml:space="preserve">ПУГАЧЕВСКОГО МУНИЦИПАЛЬНОГО РАЙОНА </w:t>
      </w:r>
    </w:p>
    <w:p w:rsidR="00050130" w:rsidRPr="005517B6" w:rsidRDefault="00750FED">
      <w:pPr>
        <w:spacing w:before="67" w:after="0" w:line="317" w:lineRule="exact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17B6"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050130" w:rsidRPr="005517B6" w:rsidRDefault="00050130">
      <w:pPr>
        <w:spacing w:after="0" w:line="240" w:lineRule="exact"/>
        <w:ind w:left="3384"/>
        <w:rPr>
          <w:sz w:val="28"/>
          <w:szCs w:val="28"/>
        </w:rPr>
      </w:pPr>
    </w:p>
    <w:p w:rsidR="00050130" w:rsidRPr="005517B6" w:rsidRDefault="00750FE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50130" w:rsidRPr="005517B6" w:rsidRDefault="0005013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0130" w:rsidRPr="005517B6" w:rsidRDefault="006B0B2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03 ноября  2017  года №  135</w:t>
      </w:r>
    </w:p>
    <w:p w:rsidR="00050130" w:rsidRPr="005517B6" w:rsidRDefault="00050130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FE7" w:rsidRPr="005517B6" w:rsidRDefault="00750FED" w:rsidP="00ED6FE7">
      <w:pPr>
        <w:tabs>
          <w:tab w:val="left" w:pos="7938"/>
        </w:tabs>
        <w:spacing w:after="0" w:line="100" w:lineRule="atLeast"/>
        <w:ind w:right="1132"/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7B6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правилах благоустройства территорий </w:t>
      </w:r>
    </w:p>
    <w:p w:rsidR="00050130" w:rsidRPr="005517B6" w:rsidRDefault="00750FED" w:rsidP="00ED6FE7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1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Старопорубежского муниципального образования  </w:t>
      </w:r>
    </w:p>
    <w:p w:rsidR="00050130" w:rsidRPr="005517B6" w:rsidRDefault="00750FED" w:rsidP="00ED6FE7">
      <w:pPr>
        <w:tabs>
          <w:tab w:val="left" w:pos="7938"/>
        </w:tabs>
        <w:spacing w:after="0" w:line="100" w:lineRule="atLeast"/>
        <w:ind w:right="1132"/>
        <w:rPr>
          <w:rFonts w:ascii="Times New Roman" w:hAnsi="Times New Roman"/>
          <w:b/>
          <w:sz w:val="28"/>
          <w:szCs w:val="28"/>
        </w:rPr>
      </w:pPr>
      <w:r w:rsidRPr="005517B6">
        <w:rPr>
          <w:rFonts w:ascii="Times New Roman" w:hAnsi="Times New Roman"/>
          <w:b/>
          <w:sz w:val="28"/>
          <w:szCs w:val="28"/>
        </w:rPr>
        <w:t>Пугачевского</w:t>
      </w:r>
      <w:r w:rsidRPr="00551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17B6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</w:p>
    <w:p w:rsidR="00050130" w:rsidRPr="005517B6" w:rsidRDefault="00750FED" w:rsidP="00ED6FE7">
      <w:pPr>
        <w:tabs>
          <w:tab w:val="left" w:pos="7938"/>
        </w:tabs>
        <w:spacing w:after="0" w:line="100" w:lineRule="atLeast"/>
        <w:ind w:right="113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517B6">
        <w:rPr>
          <w:rFonts w:ascii="Times New Roman" w:hAnsi="Times New Roman"/>
          <w:b/>
          <w:sz w:val="28"/>
          <w:szCs w:val="28"/>
        </w:rPr>
        <w:t>Саратовской области</w:t>
      </w:r>
      <w:r w:rsidRPr="005517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50130" w:rsidRPr="005517B6" w:rsidRDefault="00050130">
      <w:pPr>
        <w:spacing w:after="0" w:line="100" w:lineRule="atLeast"/>
        <w:ind w:right="381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0130" w:rsidRPr="005517B6" w:rsidRDefault="00750FED" w:rsidP="00ED6FE7">
      <w:pPr>
        <w:pStyle w:val="a6"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517B6">
        <w:rPr>
          <w:rFonts w:ascii="Times New Roman" w:hAnsi="Times New Roman" w:cs="Times New Roman"/>
          <w:color w:val="000000"/>
          <w:sz w:val="28"/>
          <w:szCs w:val="28"/>
        </w:rPr>
        <w:t>Рассмотрев материалы пуб</w:t>
      </w:r>
      <w:r w:rsidR="006B0B2B" w:rsidRPr="005517B6">
        <w:rPr>
          <w:rFonts w:ascii="Times New Roman" w:hAnsi="Times New Roman" w:cs="Times New Roman"/>
          <w:color w:val="000000"/>
          <w:sz w:val="28"/>
          <w:szCs w:val="28"/>
        </w:rPr>
        <w:t xml:space="preserve">личных слушаний от 03 ноября </w:t>
      </w:r>
      <w:r w:rsidRPr="005517B6">
        <w:rPr>
          <w:rFonts w:ascii="Times New Roman" w:hAnsi="Times New Roman" w:cs="Times New Roman"/>
          <w:color w:val="000000"/>
          <w:sz w:val="28"/>
          <w:szCs w:val="28"/>
        </w:rPr>
        <w:t>2017 года по   проекту решения Совета депутатов Старопорубежского муниципального образования «О правилах благоустройства территорий Старопорубежского муниципального образования Пугачевского муниципального района Саратовской области», руководствуясь Федеральным законом от 06.10.2003 года № 131-ФЗ «Об общих принципах организации местного самоуправления в Российской Федерации», Уставом Старопорубежского муниципального образования Пугачевского муниципального района Саратовской области, в соответствии с Приказом Минстроя России</w:t>
      </w:r>
      <w:proofErr w:type="gramEnd"/>
      <w:r w:rsidRPr="005517B6">
        <w:rPr>
          <w:rFonts w:ascii="Times New Roman" w:hAnsi="Times New Roman" w:cs="Times New Roman"/>
          <w:color w:val="000000"/>
          <w:sz w:val="28"/>
          <w:szCs w:val="28"/>
        </w:rPr>
        <w:t xml:space="preserve"> от 13.04.2017 года № 711/</w:t>
      </w:r>
      <w:proofErr w:type="spellStart"/>
      <w:proofErr w:type="gramStart"/>
      <w:r w:rsidRPr="005517B6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spellEnd"/>
      <w:proofErr w:type="gramEnd"/>
      <w:r w:rsidRPr="005517B6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</w:t>
      </w:r>
      <w:r w:rsidRPr="005517B6">
        <w:rPr>
          <w:rFonts w:ascii="Times New Roman" w:hAnsi="Times New Roman"/>
          <w:color w:val="000000"/>
          <w:sz w:val="28"/>
          <w:szCs w:val="28"/>
        </w:rPr>
        <w:t xml:space="preserve"> Совет депутатов Старопорубежского муниципального образования</w:t>
      </w:r>
    </w:p>
    <w:p w:rsidR="00050130" w:rsidRPr="005517B6" w:rsidRDefault="00750FED" w:rsidP="00ED6FE7">
      <w:pPr>
        <w:pStyle w:val="a6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 xml:space="preserve">     РЕШИЛ:</w:t>
      </w:r>
    </w:p>
    <w:p w:rsidR="00050130" w:rsidRPr="005517B6" w:rsidRDefault="00750FED" w:rsidP="00ED6FE7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 xml:space="preserve">       1.Утвердить прилагаемые Правила благоустройства территорий Старопорубежского муниципального образования Пугачевского муниципального района Саратовской области согласно Приложению.</w:t>
      </w:r>
    </w:p>
    <w:p w:rsidR="00050130" w:rsidRPr="005517B6" w:rsidRDefault="00750FED" w:rsidP="00ED6FE7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 xml:space="preserve">     2. С момента вступления в силу настоящего решения признать утратившим силу:</w:t>
      </w:r>
    </w:p>
    <w:p w:rsidR="00050130" w:rsidRPr="005517B6" w:rsidRDefault="00750FED" w:rsidP="00ED6FE7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- решение Совета Старопорубежского муниципального образования Пугачевского муниципального района Саратовской области № 97 от 25.06.2012 г. «Об утверждении Правил благоустройства территории Старопорубежского муниципального образования»;</w:t>
      </w:r>
    </w:p>
    <w:p w:rsidR="00050130" w:rsidRPr="005517B6" w:rsidRDefault="00750FED" w:rsidP="00ED6FE7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 xml:space="preserve">- решение Совета Старопорубежского муниципального образования Пугачевского муниципального района Саратовской области № 125 от 29.05.2017 г. «О внесении изменений в решение Совета Старопорубежского муниципального образования № 97 от 25.06.2012 г. «Об утверждении Правил </w:t>
      </w:r>
      <w:r w:rsidR="00ED6FE7" w:rsidRPr="005517B6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5517B6">
        <w:rPr>
          <w:rFonts w:ascii="Times New Roman" w:hAnsi="Times New Roman"/>
          <w:color w:val="000000"/>
          <w:sz w:val="28"/>
          <w:szCs w:val="28"/>
        </w:rPr>
        <w:t>благоустройства территорий Старопорубежского муниципального образования».</w:t>
      </w:r>
    </w:p>
    <w:p w:rsidR="00050130" w:rsidRPr="005517B6" w:rsidRDefault="00750FED" w:rsidP="00ED6FE7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3.</w:t>
      </w:r>
      <w:r w:rsidRPr="005517B6">
        <w:rPr>
          <w:rFonts w:ascii="Times New Roman" w:hAnsi="Times New Roman"/>
          <w:sz w:val="28"/>
          <w:szCs w:val="28"/>
        </w:rPr>
        <w:t>Определить в порядке, установленном решением № 56 от 10.11.2010 г. «Об учреждении средства массовой информации Старопорубежского муниципального образования Пугачевского муниципального района», местом обнародования проекта о Правилах благоустройства территории Старопорубежского муниципального образования «Информационный бюллетень»  Старопорубежского муниципального образования Пугачевского муниципального района Саратовской области.</w:t>
      </w:r>
    </w:p>
    <w:p w:rsidR="00050130" w:rsidRPr="005517B6" w:rsidRDefault="00750FED" w:rsidP="00ED6FE7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ind w:firstLine="375"/>
        <w:jc w:val="both"/>
        <w:rPr>
          <w:rFonts w:ascii="Times New Roman" w:hAnsi="Times New Roman"/>
          <w:sz w:val="28"/>
          <w:szCs w:val="28"/>
        </w:rPr>
      </w:pPr>
      <w:r w:rsidRPr="005517B6">
        <w:rPr>
          <w:rFonts w:ascii="Times New Roman" w:hAnsi="Times New Roman"/>
          <w:sz w:val="28"/>
          <w:szCs w:val="28"/>
        </w:rPr>
        <w:t xml:space="preserve">    4.Опубликовать настоящее решение в Информационном бюллетене   Старопорубежского муниципального образования.</w:t>
      </w:r>
    </w:p>
    <w:p w:rsidR="00050130" w:rsidRPr="005517B6" w:rsidRDefault="00ED6FE7" w:rsidP="00ED6FE7">
      <w:pPr>
        <w:pStyle w:val="1"/>
        <w:spacing w:line="240" w:lineRule="auto"/>
        <w:ind w:left="0" w:firstLine="375"/>
        <w:jc w:val="both"/>
        <w:rPr>
          <w:rFonts w:eastAsia="Andale Sans UI" w:cs="Tahoma"/>
          <w:sz w:val="28"/>
          <w:szCs w:val="28"/>
        </w:rPr>
      </w:pPr>
      <w:r w:rsidRPr="005517B6">
        <w:rPr>
          <w:rFonts w:cs="Times New Roman"/>
          <w:sz w:val="28"/>
          <w:szCs w:val="28"/>
          <w:lang w:eastAsia="en-US"/>
        </w:rPr>
        <w:t xml:space="preserve">   </w:t>
      </w:r>
      <w:r w:rsidR="00750FED" w:rsidRPr="005517B6">
        <w:rPr>
          <w:rFonts w:cs="Times New Roman"/>
          <w:sz w:val="28"/>
          <w:szCs w:val="28"/>
          <w:lang w:eastAsia="en-US"/>
        </w:rPr>
        <w:t xml:space="preserve"> </w:t>
      </w:r>
      <w:r w:rsidR="00750FED" w:rsidRPr="005517B6">
        <w:rPr>
          <w:rFonts w:cs="Times New Roman"/>
          <w:sz w:val="28"/>
          <w:szCs w:val="28"/>
        </w:rPr>
        <w:t>5</w:t>
      </w:r>
      <w:r w:rsidR="00750FED" w:rsidRPr="005517B6">
        <w:rPr>
          <w:rFonts w:eastAsia="Andale Sans UI" w:cs="Tahoma"/>
          <w:sz w:val="28"/>
          <w:szCs w:val="28"/>
        </w:rPr>
        <w:t>.  Решение вступает в силу со дня его официального опубликования.</w:t>
      </w:r>
    </w:p>
    <w:p w:rsidR="00050130" w:rsidRPr="005517B6" w:rsidRDefault="00050130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0130" w:rsidRPr="005517B6" w:rsidRDefault="00050130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50130" w:rsidRPr="005517B6" w:rsidRDefault="00750FED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Глава </w:t>
      </w:r>
      <w:r w:rsidRPr="005517B6">
        <w:rPr>
          <w:rFonts w:ascii="Times New Roman" w:hAnsi="Times New Roman" w:cs="Times New Roman"/>
          <w:b/>
          <w:sz w:val="28"/>
          <w:szCs w:val="28"/>
        </w:rPr>
        <w:t>Старопорубежского</w:t>
      </w:r>
      <w:r w:rsidRPr="00551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50130" w:rsidRPr="005517B6" w:rsidRDefault="00ED6FE7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50FED" w:rsidRPr="00551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  <w:r w:rsidR="00750FED" w:rsidRPr="00551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50FED" w:rsidRPr="00551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50FED" w:rsidRPr="00551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50FED" w:rsidRPr="00551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</w:t>
      </w:r>
      <w:r w:rsidR="00750FED" w:rsidRPr="005517B6">
        <w:rPr>
          <w:rFonts w:ascii="Times New Roman" w:hAnsi="Times New Roman" w:cs="Times New Roman"/>
          <w:b/>
          <w:sz w:val="28"/>
          <w:szCs w:val="28"/>
        </w:rPr>
        <w:t>С.П.Вербицкий</w:t>
      </w:r>
    </w:p>
    <w:p w:rsidR="00050130" w:rsidRPr="005517B6" w:rsidRDefault="00050130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50130" w:rsidRPr="005517B6" w:rsidRDefault="00050130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50130" w:rsidRPr="005517B6" w:rsidRDefault="00050130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50130" w:rsidRPr="005517B6" w:rsidRDefault="00050130">
      <w:pPr>
        <w:spacing w:after="0" w:line="10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50130" w:rsidRPr="005517B6" w:rsidRDefault="00050130">
      <w:pPr>
        <w:spacing w:after="0" w:line="10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50130" w:rsidRPr="005517B6" w:rsidRDefault="00050130">
      <w:pPr>
        <w:spacing w:after="0" w:line="10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50130" w:rsidRPr="005517B6" w:rsidRDefault="00050130">
      <w:pPr>
        <w:spacing w:after="0" w:line="10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50130" w:rsidRPr="005517B6" w:rsidRDefault="00050130">
      <w:pPr>
        <w:spacing w:after="0" w:line="10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50130" w:rsidRPr="005517B6" w:rsidRDefault="00050130">
      <w:pPr>
        <w:spacing w:after="0" w:line="10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50130" w:rsidRPr="005517B6" w:rsidRDefault="00050130">
      <w:pPr>
        <w:spacing w:after="0" w:line="10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50130" w:rsidRPr="005517B6" w:rsidRDefault="00050130">
      <w:pPr>
        <w:spacing w:after="0" w:line="10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50130" w:rsidRPr="005517B6" w:rsidRDefault="00050130">
      <w:pPr>
        <w:spacing w:after="0" w:line="10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50130" w:rsidRPr="005517B6" w:rsidRDefault="00050130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050130" w:rsidRPr="005517B6" w:rsidRDefault="00050130">
      <w:pPr>
        <w:rPr>
          <w:sz w:val="28"/>
          <w:szCs w:val="28"/>
        </w:rPr>
      </w:pPr>
    </w:p>
    <w:p w:rsidR="00050130" w:rsidRPr="005517B6" w:rsidRDefault="00050130">
      <w:pPr>
        <w:rPr>
          <w:sz w:val="28"/>
          <w:szCs w:val="28"/>
        </w:rPr>
      </w:pPr>
    </w:p>
    <w:p w:rsidR="00050130" w:rsidRPr="005517B6" w:rsidRDefault="00050130">
      <w:pPr>
        <w:rPr>
          <w:sz w:val="28"/>
          <w:szCs w:val="28"/>
        </w:rPr>
      </w:pPr>
    </w:p>
    <w:p w:rsidR="00050130" w:rsidRPr="005517B6" w:rsidRDefault="00050130">
      <w:pPr>
        <w:rPr>
          <w:sz w:val="28"/>
          <w:szCs w:val="28"/>
        </w:rPr>
      </w:pPr>
    </w:p>
    <w:p w:rsidR="00050130" w:rsidRPr="005517B6" w:rsidRDefault="00050130">
      <w:pPr>
        <w:rPr>
          <w:sz w:val="28"/>
          <w:szCs w:val="28"/>
        </w:rPr>
      </w:pPr>
    </w:p>
    <w:p w:rsidR="00050130" w:rsidRPr="005517B6" w:rsidRDefault="00050130">
      <w:pPr>
        <w:rPr>
          <w:sz w:val="28"/>
          <w:szCs w:val="28"/>
        </w:rPr>
      </w:pPr>
    </w:p>
    <w:p w:rsidR="00050130" w:rsidRPr="005517B6" w:rsidRDefault="00050130">
      <w:pPr>
        <w:rPr>
          <w:sz w:val="28"/>
          <w:szCs w:val="28"/>
        </w:rPr>
      </w:pPr>
    </w:p>
    <w:p w:rsidR="00050130" w:rsidRPr="005517B6" w:rsidRDefault="00050130">
      <w:pPr>
        <w:rPr>
          <w:sz w:val="28"/>
          <w:szCs w:val="28"/>
        </w:rPr>
      </w:pPr>
    </w:p>
    <w:p w:rsidR="00750FED" w:rsidRPr="005517B6" w:rsidRDefault="00750FED">
      <w:pPr>
        <w:jc w:val="center"/>
        <w:rPr>
          <w:sz w:val="28"/>
          <w:szCs w:val="28"/>
        </w:rPr>
      </w:pPr>
      <w:r w:rsidRPr="005517B6">
        <w:rPr>
          <w:sz w:val="28"/>
          <w:szCs w:val="28"/>
        </w:rPr>
        <w:t xml:space="preserve">                       </w:t>
      </w:r>
    </w:p>
    <w:p w:rsidR="00750FED" w:rsidRPr="005517B6" w:rsidRDefault="00750FED">
      <w:pPr>
        <w:jc w:val="center"/>
        <w:rPr>
          <w:sz w:val="28"/>
          <w:szCs w:val="28"/>
        </w:rPr>
      </w:pPr>
    </w:p>
    <w:p w:rsidR="00750FED" w:rsidRPr="005517B6" w:rsidRDefault="00750FED">
      <w:pPr>
        <w:jc w:val="center"/>
        <w:rPr>
          <w:sz w:val="28"/>
          <w:szCs w:val="28"/>
        </w:rPr>
      </w:pPr>
    </w:p>
    <w:p w:rsidR="00050130" w:rsidRPr="005517B6" w:rsidRDefault="00750FED" w:rsidP="00ED6FE7">
      <w:pPr>
        <w:spacing w:after="0" w:line="240" w:lineRule="auto"/>
        <w:jc w:val="right"/>
        <w:rPr>
          <w:rStyle w:val="a5"/>
          <w:rFonts w:ascii="Times New Roman" w:hAnsi="Times New Roman"/>
          <w:b w:val="0"/>
          <w:sz w:val="28"/>
          <w:szCs w:val="28"/>
        </w:rPr>
      </w:pPr>
      <w:r w:rsidRPr="005517B6">
        <w:rPr>
          <w:rStyle w:val="a5"/>
          <w:rFonts w:ascii="Times New Roman" w:hAnsi="Times New Roman"/>
          <w:b w:val="0"/>
          <w:sz w:val="28"/>
          <w:szCs w:val="28"/>
        </w:rPr>
        <w:lastRenderedPageBreak/>
        <w:t>Приложение к Решению Совета</w:t>
      </w:r>
    </w:p>
    <w:p w:rsidR="00050130" w:rsidRPr="005517B6" w:rsidRDefault="00750FED" w:rsidP="00ED6FE7">
      <w:pPr>
        <w:spacing w:after="0" w:line="240" w:lineRule="auto"/>
        <w:jc w:val="right"/>
        <w:rPr>
          <w:rStyle w:val="a5"/>
          <w:rFonts w:ascii="Times New Roman" w:hAnsi="Times New Roman"/>
          <w:b w:val="0"/>
          <w:sz w:val="28"/>
          <w:szCs w:val="28"/>
        </w:rPr>
      </w:pPr>
      <w:r w:rsidRPr="005517B6">
        <w:rPr>
          <w:rStyle w:val="a5"/>
          <w:rFonts w:ascii="Times New Roman" w:hAnsi="Times New Roman"/>
          <w:b w:val="0"/>
          <w:sz w:val="28"/>
          <w:szCs w:val="28"/>
        </w:rPr>
        <w:t>Старопорубежского муниципального образования</w:t>
      </w:r>
    </w:p>
    <w:p w:rsidR="00050130" w:rsidRPr="005517B6" w:rsidRDefault="00750FED" w:rsidP="00ED6FE7">
      <w:pPr>
        <w:spacing w:after="0" w:line="240" w:lineRule="auto"/>
        <w:jc w:val="right"/>
        <w:rPr>
          <w:rStyle w:val="a5"/>
          <w:rFonts w:ascii="Times New Roman" w:hAnsi="Times New Roman"/>
          <w:b w:val="0"/>
          <w:sz w:val="28"/>
          <w:szCs w:val="28"/>
        </w:rPr>
      </w:pPr>
      <w:r w:rsidRPr="005517B6">
        <w:rPr>
          <w:rStyle w:val="a5"/>
          <w:rFonts w:ascii="Times New Roman" w:hAnsi="Times New Roman"/>
          <w:b w:val="0"/>
          <w:sz w:val="28"/>
          <w:szCs w:val="28"/>
        </w:rPr>
        <w:t>Пугачевского муниципального района</w:t>
      </w:r>
    </w:p>
    <w:p w:rsidR="00050130" w:rsidRPr="005517B6" w:rsidRDefault="006B0B2B" w:rsidP="00ED6FE7">
      <w:pPr>
        <w:pStyle w:val="ad"/>
        <w:spacing w:before="0" w:after="0" w:line="240" w:lineRule="auto"/>
        <w:ind w:firstLine="567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5517B6">
        <w:rPr>
          <w:rStyle w:val="a5"/>
          <w:rFonts w:ascii="Times New Roman" w:hAnsi="Times New Roman" w:cs="Times New Roman"/>
          <w:b w:val="0"/>
          <w:sz w:val="28"/>
          <w:szCs w:val="28"/>
        </w:rPr>
        <w:t>от 03 ноября  2017 года  №  135</w:t>
      </w:r>
    </w:p>
    <w:p w:rsidR="00050130" w:rsidRPr="005517B6" w:rsidRDefault="00050130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50130" w:rsidRPr="005517B6" w:rsidRDefault="00750FED">
      <w:pPr>
        <w:spacing w:line="100" w:lineRule="atLeast"/>
        <w:jc w:val="center"/>
        <w:rPr>
          <w:rStyle w:val="a5"/>
          <w:rFonts w:ascii="Times New Roman" w:hAnsi="Times New Roman"/>
          <w:color w:val="000000"/>
          <w:sz w:val="28"/>
          <w:szCs w:val="28"/>
        </w:rPr>
      </w:pPr>
      <w:r w:rsidRPr="005517B6">
        <w:rPr>
          <w:rStyle w:val="a5"/>
          <w:rFonts w:ascii="Times New Roman" w:hAnsi="Times New Roman"/>
          <w:color w:val="000000"/>
          <w:sz w:val="28"/>
          <w:szCs w:val="28"/>
        </w:rPr>
        <w:t xml:space="preserve">Правила </w:t>
      </w:r>
    </w:p>
    <w:p w:rsidR="00050130" w:rsidRPr="005517B6" w:rsidRDefault="00750FED">
      <w:pPr>
        <w:spacing w:line="10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Style w:val="a5"/>
          <w:rFonts w:ascii="Times New Roman" w:hAnsi="Times New Roman"/>
          <w:color w:val="000000"/>
          <w:sz w:val="28"/>
          <w:szCs w:val="28"/>
        </w:rPr>
        <w:t>благоустройства территорий Старопорубежского муниципального образования Пугачевского муниципального района Саратовской области</w:t>
      </w:r>
      <w:r w:rsidRPr="005517B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50130" w:rsidRPr="005517B6" w:rsidRDefault="00750FED">
      <w:pPr>
        <w:pStyle w:val="a6"/>
        <w:spacing w:line="10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517B6">
        <w:rPr>
          <w:rFonts w:ascii="Times New Roman" w:hAnsi="Times New Roman"/>
          <w:b/>
          <w:bCs/>
          <w:color w:val="000000"/>
          <w:sz w:val="28"/>
          <w:szCs w:val="28"/>
        </w:rPr>
        <w:t>Глава 1.ОБЩИЕ ПОЛОЖЕНИЯ</w:t>
      </w:r>
    </w:p>
    <w:p w:rsidR="00050130" w:rsidRPr="005517B6" w:rsidRDefault="00750FED">
      <w:pPr>
        <w:pStyle w:val="a6"/>
        <w:spacing w:after="150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5517B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Статья 1.Основные положения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 xml:space="preserve">1.1. </w:t>
      </w:r>
      <w:proofErr w:type="gramStart"/>
      <w:r w:rsidRPr="005517B6">
        <w:rPr>
          <w:rFonts w:ascii="Times New Roman" w:hAnsi="Times New Roman"/>
          <w:color w:val="000000"/>
          <w:sz w:val="28"/>
          <w:szCs w:val="28"/>
        </w:rPr>
        <w:t>Настоящие Правила благоустройства территории Старопорубежского муниципального образования Пугачевского муниципального района Саратовской области (далее - Правила) определяют порядок осуществления работ по уборке и содержанию территории Старопорубежского муниципального образования Пугачевского муниципального района Саратовской области (далее – поселение) в соответствии с санитарными правилами и устанавливают единые нормы и требования по обеспечению чистоты и порядка в поселении, требования по содержанию зданий (включая жилые дома), сооружений и</w:t>
      </w:r>
      <w:proofErr w:type="gramEnd"/>
      <w:r w:rsidRPr="005517B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5517B6">
        <w:rPr>
          <w:rFonts w:ascii="Times New Roman" w:hAnsi="Times New Roman"/>
          <w:color w:val="000000"/>
          <w:sz w:val="28"/>
          <w:szCs w:val="28"/>
        </w:rPr>
        <w:t>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выполнения, а также устанавливают порядок участия собственников зданий (помещений в них) и сооружений в благоустройстве прилегающих территорий, организации благоустройства территории поселения (включая освещение улиц, озеленение территории, размещение и содержание малых архитектурных форм).</w:t>
      </w:r>
      <w:proofErr w:type="gramEnd"/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 xml:space="preserve">1.2. </w:t>
      </w:r>
      <w:proofErr w:type="gramStart"/>
      <w:r w:rsidRPr="005517B6">
        <w:rPr>
          <w:rFonts w:ascii="Times New Roman" w:hAnsi="Times New Roman"/>
          <w:color w:val="000000"/>
          <w:sz w:val="28"/>
          <w:szCs w:val="28"/>
        </w:rPr>
        <w:t xml:space="preserve">Правовой основой настоящих Правил являются </w:t>
      </w:r>
      <w:hyperlink r:id="rId5">
        <w:r w:rsidRPr="005517B6">
          <w:rPr>
            <w:rStyle w:val="-"/>
            <w:rFonts w:ascii="Times New Roman" w:hAnsi="Times New Roman"/>
            <w:color w:val="000000"/>
            <w:sz w:val="28"/>
            <w:szCs w:val="28"/>
            <w:u w:val="none"/>
          </w:rPr>
          <w:t>Конституция</w:t>
        </w:r>
      </w:hyperlink>
      <w:r w:rsidRPr="005517B6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Федерации, Федеральный закон от 06.10.2003 г. № 131-ФЗ «</w:t>
      </w:r>
      <w:hyperlink r:id="rId6">
        <w:r w:rsidRPr="005517B6">
          <w:rPr>
            <w:rStyle w:val="-"/>
            <w:rFonts w:ascii="Times New Roman" w:hAnsi="Times New Roman"/>
            <w:color w:val="000000"/>
            <w:sz w:val="28"/>
            <w:szCs w:val="28"/>
            <w:u w:val="none"/>
          </w:rPr>
          <w:t>Об общих принципах</w:t>
        </w:r>
      </w:hyperlink>
      <w:r w:rsidRPr="005517B6">
        <w:rPr>
          <w:rFonts w:ascii="Times New Roman" w:hAnsi="Times New Roman"/>
          <w:color w:val="000000"/>
          <w:sz w:val="28"/>
          <w:szCs w:val="28"/>
        </w:rPr>
        <w:t xml:space="preserve"> организации местного самоуправления в Российской Федерации», Федеральный закон от 30.03.1999 г. № 52-ФЗ «</w:t>
      </w:r>
      <w:hyperlink r:id="rId7">
        <w:r w:rsidRPr="005517B6">
          <w:rPr>
            <w:rStyle w:val="-"/>
            <w:rFonts w:ascii="Times New Roman" w:hAnsi="Times New Roman"/>
            <w:color w:val="000000"/>
            <w:sz w:val="28"/>
            <w:szCs w:val="28"/>
            <w:u w:val="none"/>
          </w:rPr>
          <w:t>О санитарно-эпидемиологическом</w:t>
        </w:r>
      </w:hyperlink>
      <w:r w:rsidRPr="005517B6">
        <w:rPr>
          <w:rFonts w:ascii="Times New Roman" w:hAnsi="Times New Roman"/>
          <w:color w:val="000000"/>
          <w:sz w:val="28"/>
          <w:szCs w:val="28"/>
        </w:rPr>
        <w:t xml:space="preserve"> благополучии населения», Федеральный закон от 24.06.1998 г. № 89-ФЗ «</w:t>
      </w:r>
      <w:hyperlink r:id="rId8">
        <w:r w:rsidRPr="005517B6">
          <w:rPr>
            <w:rStyle w:val="-"/>
            <w:rFonts w:ascii="Times New Roman" w:hAnsi="Times New Roman"/>
            <w:color w:val="000000"/>
            <w:sz w:val="28"/>
            <w:szCs w:val="28"/>
            <w:u w:val="none"/>
          </w:rPr>
          <w:t>Об отходах</w:t>
        </w:r>
      </w:hyperlink>
      <w:r w:rsidRPr="005517B6">
        <w:rPr>
          <w:rFonts w:ascii="Times New Roman" w:hAnsi="Times New Roman"/>
          <w:color w:val="000000"/>
          <w:sz w:val="28"/>
          <w:szCs w:val="28"/>
        </w:rPr>
        <w:t> производства и потребления», Федеральный закон от 10.01.2002 г. № 7-ФЗ «</w:t>
      </w:r>
      <w:hyperlink r:id="rId9">
        <w:r w:rsidRPr="005517B6">
          <w:rPr>
            <w:rStyle w:val="-"/>
            <w:rFonts w:ascii="Times New Roman" w:hAnsi="Times New Roman"/>
            <w:color w:val="000000"/>
            <w:sz w:val="28"/>
            <w:szCs w:val="28"/>
            <w:u w:val="none"/>
          </w:rPr>
          <w:t>Об охране окружающей среды</w:t>
        </w:r>
      </w:hyperlink>
      <w:r w:rsidRPr="005517B6">
        <w:rPr>
          <w:rFonts w:ascii="Times New Roman" w:hAnsi="Times New Roman"/>
          <w:color w:val="000000"/>
          <w:sz w:val="28"/>
          <w:szCs w:val="28"/>
        </w:rPr>
        <w:t xml:space="preserve">», СП 48.13330.2011 «Организация строительства», </w:t>
      </w:r>
      <w:proofErr w:type="spellStart"/>
      <w:r w:rsidRPr="005517B6">
        <w:rPr>
          <w:rFonts w:ascii="Times New Roman" w:hAnsi="Times New Roman"/>
          <w:color w:val="000000"/>
          <w:sz w:val="28"/>
          <w:szCs w:val="28"/>
        </w:rPr>
        <w:t>СНиП</w:t>
      </w:r>
      <w:proofErr w:type="spellEnd"/>
      <w:r w:rsidRPr="005517B6">
        <w:rPr>
          <w:rFonts w:ascii="Times New Roman" w:hAnsi="Times New Roman"/>
          <w:color w:val="000000"/>
          <w:sz w:val="28"/>
          <w:szCs w:val="28"/>
        </w:rPr>
        <w:t xml:space="preserve"> П-89-80</w:t>
      </w:r>
      <w:proofErr w:type="gramEnd"/>
      <w:r w:rsidRPr="005517B6">
        <w:rPr>
          <w:rFonts w:ascii="Times New Roman" w:hAnsi="Times New Roman"/>
          <w:color w:val="000000"/>
          <w:sz w:val="28"/>
          <w:szCs w:val="28"/>
        </w:rPr>
        <w:t xml:space="preserve"> «Генеральные планы промышленных предприятий», </w:t>
      </w:r>
      <w:proofErr w:type="spellStart"/>
      <w:r w:rsidRPr="005517B6">
        <w:rPr>
          <w:rFonts w:ascii="Times New Roman" w:hAnsi="Times New Roman"/>
          <w:color w:val="000000"/>
          <w:sz w:val="28"/>
          <w:szCs w:val="28"/>
        </w:rPr>
        <w:t>СНиП</w:t>
      </w:r>
      <w:proofErr w:type="spellEnd"/>
      <w:r w:rsidRPr="005517B6">
        <w:rPr>
          <w:rFonts w:ascii="Times New Roman" w:hAnsi="Times New Roman"/>
          <w:color w:val="000000"/>
          <w:sz w:val="28"/>
          <w:szCs w:val="28"/>
        </w:rPr>
        <w:t xml:space="preserve"> 2.07.01-89 «Градостроительство. Планировка и застройка городских и сельских поселений», </w:t>
      </w:r>
      <w:proofErr w:type="spellStart"/>
      <w:r w:rsidRPr="005517B6">
        <w:rPr>
          <w:rFonts w:ascii="Times New Roman" w:hAnsi="Times New Roman"/>
          <w:color w:val="000000"/>
          <w:sz w:val="28"/>
          <w:szCs w:val="28"/>
        </w:rPr>
        <w:t>СНиП</w:t>
      </w:r>
      <w:proofErr w:type="spellEnd"/>
      <w:r w:rsidRPr="005517B6">
        <w:rPr>
          <w:rFonts w:ascii="Times New Roman" w:hAnsi="Times New Roman"/>
          <w:color w:val="000000"/>
          <w:sz w:val="28"/>
          <w:szCs w:val="28"/>
        </w:rPr>
        <w:t xml:space="preserve"> III-10-75 «Правила производства и приемки работ. Благоустройство территории», </w:t>
      </w:r>
      <w:hyperlink r:id="rId10">
        <w:r w:rsidRPr="005517B6">
          <w:rPr>
            <w:rStyle w:val="-"/>
            <w:rFonts w:ascii="Times New Roman" w:hAnsi="Times New Roman"/>
            <w:color w:val="000000"/>
            <w:sz w:val="28"/>
            <w:szCs w:val="28"/>
            <w:u w:val="none"/>
          </w:rPr>
          <w:t>Методические рекомендации</w:t>
        </w:r>
      </w:hyperlink>
      <w:r w:rsidRPr="005517B6">
        <w:rPr>
          <w:rFonts w:ascii="Times New Roman" w:hAnsi="Times New Roman"/>
          <w:color w:val="000000"/>
          <w:sz w:val="28"/>
          <w:szCs w:val="28"/>
        </w:rPr>
        <w:t xml:space="preserve">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Российской Федерации от 13 апреля 2017 года № 711/</w:t>
      </w:r>
      <w:proofErr w:type="spellStart"/>
      <w:proofErr w:type="gramStart"/>
      <w:r w:rsidRPr="005517B6">
        <w:rPr>
          <w:rFonts w:ascii="Times New Roman" w:hAnsi="Times New Roman"/>
          <w:color w:val="000000"/>
          <w:sz w:val="28"/>
          <w:szCs w:val="28"/>
        </w:rPr>
        <w:t>пр</w:t>
      </w:r>
      <w:proofErr w:type="spellEnd"/>
      <w:proofErr w:type="gramEnd"/>
      <w:r w:rsidRPr="005517B6">
        <w:rPr>
          <w:rFonts w:ascii="Times New Roman" w:hAnsi="Times New Roman"/>
          <w:color w:val="000000"/>
          <w:sz w:val="28"/>
          <w:szCs w:val="28"/>
        </w:rPr>
        <w:t xml:space="preserve"> (далее — Методические рекомендации), Закон Саратовской области от 29.07.2009 г. № 104-ЗСО «Об административных правонарушениях на территории Саратовской области», </w:t>
      </w:r>
      <w:hyperlink r:id="rId11">
        <w:r w:rsidRPr="005517B6">
          <w:rPr>
            <w:rStyle w:val="-"/>
            <w:rFonts w:ascii="Times New Roman" w:hAnsi="Times New Roman"/>
            <w:color w:val="000000"/>
            <w:sz w:val="28"/>
            <w:szCs w:val="28"/>
            <w:u w:val="none"/>
          </w:rPr>
          <w:t>Устав</w:t>
        </w:r>
      </w:hyperlink>
      <w:r w:rsidRPr="005517B6">
        <w:rPr>
          <w:rFonts w:ascii="Times New Roman" w:hAnsi="Times New Roman"/>
          <w:color w:val="000000"/>
          <w:sz w:val="28"/>
          <w:szCs w:val="28"/>
        </w:rPr>
        <w:t xml:space="preserve"> Старопорубежского муниципального образования Пугачевского муниципального района Саратовской области.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1.3.Субъектами, ответственными за благоустройство и санитарное содержание территорий в поселении, являются: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1) по территориям и объектам благоустройства, находящимся в государственной или муниципальной собственности, переданным во владение и (или) пользование третьим лицам, - владельцы и (или) пользователи этих объектов (физические и юридические лица);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2) по территориям и объектам благоустройства, находящимся в государственной или муниципальной собственности, не переданным во владение и (или) пользование третьим лицам, - органы государственной власти, местного самоуправления соответственно;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3) по территориям и объектам благоустройства, находящимся в иных формах собственности, - собственники объектов и территорий (физические и юридические лица).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Обязанности по благоустройству и санитарному содержанию территорий выполняются либо непосредственно субъектами, ответственными за благоустройство и санитарное содержание, либо иными лицами на основании заключенных договоров.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 xml:space="preserve">1.4. Заключение договоров и муниципальных контрактов на проведение работ по уборке и санитарному содержанию территорий, по поддержанию чистоты и порядка, координация выполнения работ, осуществление </w:t>
      </w:r>
      <w:proofErr w:type="gramStart"/>
      <w:r w:rsidRPr="005517B6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Pr="005517B6">
        <w:rPr>
          <w:rFonts w:ascii="Times New Roman" w:hAnsi="Times New Roman"/>
          <w:color w:val="000000"/>
          <w:sz w:val="28"/>
          <w:szCs w:val="28"/>
        </w:rPr>
        <w:t xml:space="preserve"> сроками и качеством выполнения работ возлагаются на Администрацию Старопорубежского муниципального образования Пугачевского муниципального района Саратовской области.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1.5. Настоящие Правила обязательны для исполнения всеми организациями, независимо от их ведомственной принадлежности и форм собственности, индивидуальными предпринимателями, осуществляющими свою деятельность на территории поселения, всеми гражданами, проживающими или пребывающими на территории поселения (далее - организации и граждане).</w:t>
      </w:r>
    </w:p>
    <w:p w:rsidR="00ED6FE7" w:rsidRPr="005517B6" w:rsidRDefault="00ED6FE7" w:rsidP="00ED6FE7">
      <w:pPr>
        <w:pStyle w:val="a6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050130" w:rsidRPr="005517B6" w:rsidRDefault="00750FED" w:rsidP="00ED6FE7">
      <w:pPr>
        <w:pStyle w:val="a6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5517B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Статья 2. Основные термины и понятия</w:t>
      </w:r>
    </w:p>
    <w:p w:rsidR="00ED6FE7" w:rsidRPr="005517B6" w:rsidRDefault="00ED6FE7" w:rsidP="00ED6FE7">
      <w:pPr>
        <w:pStyle w:val="a6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2.1. Благоустройство – комплекс мероприятий, направленных на обеспечение и улучшение санитарного и эстетического состояния территории поселения, повышения комфортности условий проживания для жителей поселения, поддержание единого архитектурного облика населенных пунктов поселения;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2.2. Элементы благоустройства территории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 капитальные нестационарные сооружения, наружная реклама и информация, используемые как составные части благоустройства.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 xml:space="preserve">2.3. Городская среда — это совокупность природных, архитектурно-планировочных, экологических, социально-культурных и других факторов, характеризующих среду обитания на определенной территории и определяющих комфортность проживания на этой территории. В целях </w:t>
      </w:r>
      <w:r w:rsidRPr="005517B6">
        <w:rPr>
          <w:rFonts w:ascii="Times New Roman" w:hAnsi="Times New Roman"/>
          <w:color w:val="000000"/>
          <w:sz w:val="28"/>
          <w:szCs w:val="28"/>
        </w:rPr>
        <w:lastRenderedPageBreak/>
        <w:t>настоящего документа понятие «городская среда» применяется как к городским, так и к сельским поселениям.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 xml:space="preserve">2.4. </w:t>
      </w:r>
      <w:proofErr w:type="gramStart"/>
      <w:r w:rsidRPr="005517B6">
        <w:rPr>
          <w:rFonts w:ascii="Times New Roman" w:hAnsi="Times New Roman"/>
          <w:color w:val="000000"/>
          <w:sz w:val="28"/>
          <w:szCs w:val="28"/>
        </w:rPr>
        <w:t>Капитальный ремонт дорожного покрытия - комплекс работ, при котором производится полное восстановление и повышение работоспособности дорожной одежды и покрытия, земляного полотна и дорожных сооружений, осуществляется смена изношенных конструкций и деталей или замена их на наиболее прочные и долговечные, повышение геометрических параметров дороги с учетом роста интенсивности движения и осевых нагрузок автомобилей в пределах норм, соответствующих категории, установленной для ремонтируемой дороги, без</w:t>
      </w:r>
      <w:proofErr w:type="gramEnd"/>
      <w:r w:rsidRPr="005517B6">
        <w:rPr>
          <w:rFonts w:ascii="Times New Roman" w:hAnsi="Times New Roman"/>
          <w:color w:val="000000"/>
          <w:sz w:val="28"/>
          <w:szCs w:val="28"/>
        </w:rPr>
        <w:t xml:space="preserve"> увеличения ширины земляного полотна на основном протяжении дороги.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2.5. Качество городской среды - комплексная характеристика территор</w:t>
      </w:r>
      <w:proofErr w:type="gramStart"/>
      <w:r w:rsidRPr="005517B6">
        <w:rPr>
          <w:rFonts w:ascii="Times New Roman" w:hAnsi="Times New Roman"/>
          <w:color w:val="000000"/>
          <w:sz w:val="28"/>
          <w:szCs w:val="28"/>
        </w:rPr>
        <w:t>ии и ее</w:t>
      </w:r>
      <w:proofErr w:type="gramEnd"/>
      <w:r w:rsidRPr="005517B6">
        <w:rPr>
          <w:rFonts w:ascii="Times New Roman" w:hAnsi="Times New Roman"/>
          <w:color w:val="000000"/>
          <w:sz w:val="28"/>
          <w:szCs w:val="28"/>
        </w:rPr>
        <w:t xml:space="preserve"> частей, определяющая уровень комфорта повседневной жизни для различных слоев населения.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2.6. Комплексное развитие городской среды – улучшение, обновление, трансформация, использование лучших практик и технологий на всех уровнях жизни поселения, в том числе развитие инфраструктуры, системы управления, технологий, коммуникаций между горожанами и сообществами.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2.7. Критерии качества городской среды - количественные и поддающиеся измерению параметры качества городской среды.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2.8. Нормируемый комплекс элементов благоустройства - необходимое минимальное сочетание элементов благоустройства для создания на территории поселения безопасной, удобной и привлекательной среды.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2.9. Оценка качества городской среды - процедура получения объективных свидетельств о степени соответствия элементов городской среды на территории поселения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2.10. Общественные пространства - это территории поселения, которые постоянно доступны для населения, в том числе площади, улицы, пешеходные зоны, скверы, парки. Статус общественного пространства предполагает отсутствие платы за посещение. Общественные пространства могут использоваться резидентами и гостями поселения в различных целях, в том числе для общения, отдыха, занятия спортом, образования, проведения собраний граждан, осуществления предпринимательской деятельности, с учетом требований действующего законодательства.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2.11. Объекты благоустройства территории - территории поселения, на которых осуществляется деятельность по благоустройству.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2.12. Проезд - дорога, примыкающая к проезжим частям жилых и магистральных улиц, разворотным площадкам.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2.13. Проект благоустройства - документация, содержащая материалы в текстовой и графической форме и определяющая проектные решения (в том числе цветовые) по благоустройству территории и иных объектов благоустройства.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2.14. Развитие объекта благоустройства - осуществление работ, направленных на создание новых или повышение качественного состояния существующих объектов благоустройства, их отдельных элементов.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lastRenderedPageBreak/>
        <w:t>2.15. Содержание объекта благоустройства - поддержание в надлежащем техническом, физическом, эстетическом состоянии объектов благоустройства, их отдельных элементов.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2.16. Субъекты городской среды - жители населенного пункта, их сообщества, представители общественных, деловых организаций, органы власти и других субъектов социально-экономической жизни, участвующие и влияющие на развитие населенного пункта.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2.17. Твердое покрытие - дорожное покрытие в составе дорожных одежд.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2.18. Уборка территорий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2.19. Муниципальный заказчик - Администрация Старопорубежского муниципального образования Пугачевского муниципального района Саратовской области либо уполномоченный ею орган на выполнение работ, оказание услуг по благоустройству, уборке и санитарной очистке поселения.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2.20. Специализированная организация - предприятие, организация, учреждение любой формы собственности либо предприниматель без образования юридического лица, осуществляющие в соответствии с действующим законодательством деятельность в сфере санитарной очистки и благоустройства, имеющие необходимые ресурсы и соответствующую разрешительную документацию (лицензию).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2.21. Накопление отходов - временное складирование отходов (на срок не более чем шесть месяцев) в местах (на площадках), обустроенных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населения, в целях их дальнейшего использования, обезвреживания, размещения, транспортирования.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 xml:space="preserve">2.22. </w:t>
      </w:r>
      <w:proofErr w:type="gramStart"/>
      <w:r w:rsidRPr="005517B6">
        <w:rPr>
          <w:rFonts w:ascii="Times New Roman" w:hAnsi="Times New Roman"/>
          <w:color w:val="000000"/>
          <w:sz w:val="28"/>
          <w:szCs w:val="28"/>
        </w:rPr>
        <w:t xml:space="preserve">Подрядчик - физические и юридические лица, которые выполняют работы по договору подряда и (или) муниципальному контракту, заключаемым с заказчиками в соответствии с Гражданским </w:t>
      </w:r>
      <w:hyperlink r:id="rId12">
        <w:r w:rsidRPr="005517B6">
          <w:rPr>
            <w:rStyle w:val="-"/>
            <w:rFonts w:ascii="Times New Roman" w:hAnsi="Times New Roman"/>
            <w:color w:val="000000"/>
            <w:sz w:val="28"/>
            <w:szCs w:val="28"/>
            <w:u w:val="none"/>
          </w:rPr>
          <w:t>кодексом</w:t>
        </w:r>
      </w:hyperlink>
      <w:r w:rsidRPr="005517B6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Федерации.</w:t>
      </w:r>
      <w:proofErr w:type="gramEnd"/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2.23. Городская территория - территория поселения, не принадлежащая юридическим и физическим лицам на праве собственности либо ином праве (исключая аренду).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 xml:space="preserve">2.24. </w:t>
      </w:r>
      <w:proofErr w:type="gramStart"/>
      <w:r w:rsidRPr="005517B6">
        <w:rPr>
          <w:rFonts w:ascii="Times New Roman" w:hAnsi="Times New Roman"/>
          <w:color w:val="000000"/>
          <w:sz w:val="28"/>
          <w:szCs w:val="28"/>
        </w:rPr>
        <w:t>Территория предприятий, организаций, учреждений и иных хозяйствующих субъектов - территория, имеющая площадь, границы, местоположение, правовой статус и другие характеристики, переданная (закрепленная) целевым назначением юридическим и физическим лицам на правах, предусмотренных законодательством.</w:t>
      </w:r>
      <w:proofErr w:type="gramEnd"/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2.25. Прилегающая территория - территория шириной не менее пяти и не более пятнадцати метров, включая тротуары, газоны и зеленые зоны, непосредственно примыкающая к границам зданий, сооружений, в том числе индивидуальным жилым домам, а также к ограждениям, установленным по границам территории предприятий, организаций, учреждений, иных хозяйствующих субъектов и индивидуальных жилых домов.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lastRenderedPageBreak/>
        <w:t>В случае, когда на прилегающей территории в интервале 0 - 15 метров располагается дорога, границей прилегающей территории для всех объектов, включая индивидуальные жилые дома, является край ближней обочины дороги или бордюрный камень, ограничивающий проезжую часть улицы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Для близко расположенных друг к другу объектов (внутри дворовая территория) различных форм собственности и обслуживания с общей территорией граница уборки проходит на равном расстоянии. Прилегающей территорией к наземным частям линейных сооружений и коммуникаций является земельный участок шириной не менее 6 метров в каждую сторону от наружной линии сооружений и коммуникаций.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Для отдельно стоящих объектов радиус прилегающей территории составляет пятнадцать метров от границ земельного участка данного объекта. В случае, когда прилегающей территорией является пустырь, городские леса, иные незастроенные территории, ширина прилегающей территории определяется как для отдельно стоящих объектов.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2.26. Закрепленная территория - часть территории общественного назначения (общего пользования, прилегающая территория), закрепленная на основании соглашения, договора либо по согласованию за физическими и юридическими лицами или индивидуальными предпринимателями в целях благоустройства и санитарного содержания указанной территории.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2.27. Твердые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Нормативы образования данного вида отходов устанавливаются муниципальными нормативными правовыми актами.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2.28. Санитарная очистка территорий - сбор, вывоз и утилизация (обезвреживание) твердых бытовых отходов.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2.29. Несанкционированная свалка мусора - скопление отходов производства и потребления, возникшие в результате их самовольного (несанкционированного) сброса (размещения) или складирования на площади свыше 50 кв. м и объемом свыше 30 кубических метров.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2.30. Дворовая территория - часть земельного участка, прилегающая к жилому зданию и находящаяся в общем пользовании проживающих в нем лиц, ограниченная по периметру жилыми зданиями, сооружениями или ограждениями.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2.31. Временная постройка - объекты, не являющиеся объектами капитального строительства, создание которых не требует выдачи разрешения на строительство, не предусматривает устройства заглубленных фундаментов, подземных помещений, не требует подводки инженерных коммуникаций и характеризуется ограниченным сроком функционирования. К ним относятся павильоны, киоски, навесы, палатки, металлические гаражи и другие подобные объекты.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lastRenderedPageBreak/>
        <w:t>2.32. Газон - элемент благоустройства, включающий в себя остриженную траву и другие растения.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2.33. Вывеска - расположенные вдоль поверхности стены конструкции, размер которых не превышает 2 м</w:t>
      </w:r>
      <w:proofErr w:type="gramStart"/>
      <w:r w:rsidRPr="005517B6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proofErr w:type="gramEnd"/>
      <w:r w:rsidRPr="005517B6">
        <w:rPr>
          <w:rFonts w:ascii="Times New Roman" w:hAnsi="Times New Roman"/>
          <w:color w:val="000000"/>
          <w:sz w:val="28"/>
          <w:szCs w:val="28"/>
        </w:rPr>
        <w:t>, предназначенные для раскрытия или распространения либо доведения обязательной информации до потребителя в соответствии с федеральными законами, не содержащие сведения рекламного характера.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2.34. Остановка общественного транспорта - специально отведенная территория, оборудованная павильоном, скамейками и урнами, с установленными границами и указателями остановки для одновременного размещения не менее 2 средств общественного транспорта.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2.35. Тротуар - пешеходная зона, имеющая твердое покрытие вдоль улиц и проездов, шириной не менее 1 метра.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2.36. Улица -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научно-производственных, промышленных и коммунально-складских зонах (районах).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2.37. Фасад зданий - наружная сторона здания или сооружения.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2.38. Зеленые насаждения - древесная, древесно-кустарниковая, кустарниковая и травянистая растительность как искусственного, так и естественного происхождения.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2.39. Повреждение зеленых насаждений - механическое, химическое и иное повреждение надземной части и корневой системы, не влекущее прекращение роста.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2.40. Уничтожение зеленых насаждений - повреждение зеленых насаждений, повлекшее прекращение роста.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 xml:space="preserve">2.41. </w:t>
      </w:r>
      <w:proofErr w:type="gramStart"/>
      <w:r w:rsidRPr="005517B6">
        <w:rPr>
          <w:rFonts w:ascii="Times New Roman" w:hAnsi="Times New Roman"/>
          <w:color w:val="000000"/>
          <w:sz w:val="28"/>
          <w:szCs w:val="28"/>
        </w:rPr>
        <w:t>Восстановительная стоимость зеленых насаждений - материальная компенсация ущерба, выплачиваемая за нанесение вреда зеленым насаждениям, находящимся в муниципальной собственности, взимаемая при санкционированных пересадке или сносе зеленых насаждений, а также при их повреждении или уничтожении;</w:t>
      </w:r>
      <w:proofErr w:type="gramEnd"/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2.42. Стационарная мелкорозничная торговая сеть - объекты, расположенные в специально оборудованных и предназначенных для ведения торговли зданиях и строениях (павильоны, киоски).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 xml:space="preserve">2.43. </w:t>
      </w:r>
      <w:proofErr w:type="gramStart"/>
      <w:r w:rsidRPr="005517B6">
        <w:rPr>
          <w:rFonts w:ascii="Times New Roman" w:hAnsi="Times New Roman"/>
          <w:color w:val="000000"/>
          <w:sz w:val="28"/>
          <w:szCs w:val="28"/>
        </w:rPr>
        <w:t>Нестационарная мелкорозничная торговая сеть - объекты, функционирующие на принципах разносной и развозной торговли (палатки, прилавки, лотки, тележки, корзины, автоприцепы, автолавки, автоцистерны и т.п.), размещение которых определено схемой размещения нестационарных торговых объектов, утверждаемой Администрацией Пугачевского муниципального района Саратовской области.</w:t>
      </w:r>
      <w:proofErr w:type="gramEnd"/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2.44. Пользователи - собственники, арендаторы, балансодержатели, землепользователи.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 xml:space="preserve">2.45. Объект зеленого хозяйства - растительность (кроме сорной), образующая архитектурно-ландшафтный ансамбль на определенной территории, включая </w:t>
      </w:r>
      <w:r w:rsidRPr="005517B6">
        <w:rPr>
          <w:rFonts w:ascii="Times New Roman" w:hAnsi="Times New Roman"/>
          <w:color w:val="000000"/>
          <w:sz w:val="28"/>
          <w:szCs w:val="28"/>
        </w:rPr>
        <w:lastRenderedPageBreak/>
        <w:t>оборудование зеленого хозяйства (парки, лесопарки, скверы, газоны, зеленые зоны и т.п.).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 xml:space="preserve">2.46. </w:t>
      </w:r>
      <w:proofErr w:type="gramStart"/>
      <w:r w:rsidRPr="005517B6">
        <w:rPr>
          <w:rFonts w:ascii="Times New Roman" w:hAnsi="Times New Roman"/>
          <w:color w:val="000000"/>
          <w:sz w:val="28"/>
          <w:szCs w:val="28"/>
        </w:rPr>
        <w:t>Генеральная схема очистки территории поселения - муниципальный нормативный правовой акт, являющийся территориально-планировочным документом в сфере санитарной очистки и обращения с отходами, определяющий и обеспечивающий организацию рациональной системы сбора, регулярного удаления, размещения, а также методов сбора, обезвреживания и переработки отходов, необходимое количество спецмашин, механизмов, оборудования и инвентаря для системы очистки и уборки территорий населенных пунктов, целесообразность строительства, реконструкции или рекультивации объектов размещения</w:t>
      </w:r>
      <w:proofErr w:type="gramEnd"/>
      <w:r w:rsidRPr="005517B6">
        <w:rPr>
          <w:rFonts w:ascii="Times New Roman" w:hAnsi="Times New Roman"/>
          <w:color w:val="000000"/>
          <w:sz w:val="28"/>
          <w:szCs w:val="28"/>
        </w:rPr>
        <w:t xml:space="preserve"> или переработки отходов, изоляции отходов, не подлежащих дальнейшему использованию, в специальных хранилищах в целях предотвращения попадания вредных веществ в окружающую природную среду.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2.47. Утилизация отходов - деятельность, связанная с использованием отходов на этапах их технологического цикла, и (или) обеспечение повторного (вторичного) использования или переработки списанных изделий.</w:t>
      </w:r>
    </w:p>
    <w:p w:rsidR="00ED6FE7" w:rsidRPr="005517B6" w:rsidRDefault="00ED6FE7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0130" w:rsidRPr="005517B6" w:rsidRDefault="00750FED" w:rsidP="00ED6FE7">
      <w:pPr>
        <w:pStyle w:val="a6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517B6">
        <w:rPr>
          <w:rFonts w:ascii="Times New Roman" w:hAnsi="Times New Roman"/>
          <w:b/>
          <w:bCs/>
          <w:color w:val="000000"/>
          <w:sz w:val="28"/>
          <w:szCs w:val="28"/>
        </w:rPr>
        <w:t>Глава 2.САНИТАРНАЯ ОЧИСТКА И БЛАГОУСТРОЙСТВО</w:t>
      </w:r>
    </w:p>
    <w:p w:rsidR="00050130" w:rsidRPr="005517B6" w:rsidRDefault="00750FED" w:rsidP="00ED6FE7">
      <w:pPr>
        <w:pStyle w:val="a6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517B6">
        <w:rPr>
          <w:rFonts w:ascii="Times New Roman" w:hAnsi="Times New Roman"/>
          <w:b/>
          <w:bCs/>
          <w:color w:val="000000"/>
          <w:sz w:val="28"/>
          <w:szCs w:val="28"/>
        </w:rPr>
        <w:t>ТЕРРИТОРИИ ПОСЕЛЕНИЯ</w:t>
      </w:r>
    </w:p>
    <w:p w:rsidR="00ED6FE7" w:rsidRPr="005517B6" w:rsidRDefault="00ED6FE7" w:rsidP="00ED6FE7">
      <w:pPr>
        <w:pStyle w:val="a6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5517B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Статья 3.Санитарная очистка территории поселения</w:t>
      </w:r>
    </w:p>
    <w:p w:rsidR="00ED6FE7" w:rsidRPr="005517B6" w:rsidRDefault="00ED6FE7" w:rsidP="00ED6FE7">
      <w:pPr>
        <w:pStyle w:val="a6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 xml:space="preserve">3.1. </w:t>
      </w:r>
      <w:proofErr w:type="gramStart"/>
      <w:r w:rsidRPr="005517B6">
        <w:rPr>
          <w:rFonts w:ascii="Times New Roman" w:hAnsi="Times New Roman"/>
          <w:color w:val="000000"/>
          <w:sz w:val="28"/>
          <w:szCs w:val="28"/>
        </w:rPr>
        <w:t>Юридические и физические лица независимо от их организационно-правовых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(территориях частных домовладений, территориях предприятий, организаций, учреждений) в соответствии с действующим законодательством и настоящими Правилами, не допускать повреждения и разрушения элементов благоустройства (дорог, тротуаров, газонов, малых архитектурных форм, освещения</w:t>
      </w:r>
      <w:proofErr w:type="gramEnd"/>
      <w:r w:rsidRPr="005517B6">
        <w:rPr>
          <w:rFonts w:ascii="Times New Roman" w:hAnsi="Times New Roman"/>
          <w:color w:val="000000"/>
          <w:sz w:val="28"/>
          <w:szCs w:val="28"/>
        </w:rPr>
        <w:t>, водоотвода, и т.д.), самовольного строительства различного рода хозяйственных и временных построек.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3.2. Организация системы сбора, временного хранения, регулярного вывоза твердых бытовых отходов и уборки территорий должна осуществляться в соответствии с экологическими, санитарными и иными требованиями, установленными законодательством Российской Федерации в области охраны окружающей среды и здоровья человека.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 xml:space="preserve">3.3. Отходы производства и потребления подлежат сбору, использованию, обезвреживанию, транспортировке, хранению и захоронению, условия и </w:t>
      </w:r>
      <w:proofErr w:type="gramStart"/>
      <w:r w:rsidRPr="005517B6">
        <w:rPr>
          <w:rFonts w:ascii="Times New Roman" w:hAnsi="Times New Roman"/>
          <w:color w:val="000000"/>
          <w:sz w:val="28"/>
          <w:szCs w:val="28"/>
        </w:rPr>
        <w:t>способы</w:t>
      </w:r>
      <w:proofErr w:type="gramEnd"/>
      <w:r w:rsidRPr="005517B6">
        <w:rPr>
          <w:rFonts w:ascii="Times New Roman" w:hAnsi="Times New Roman"/>
          <w:color w:val="000000"/>
          <w:sz w:val="28"/>
          <w:szCs w:val="28"/>
        </w:rPr>
        <w:t xml:space="preserve"> которых должны быть безопасными для здоровья населения и среды обитания, и которые должны осуществляться в соответствии с санитарными правилами и иными нормативными правовыми актами Российской Федерации.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 xml:space="preserve">3.4. Очередность осуществления мероприятий, объемы работ по всем видам очистки и уборки территорий, системы и методы сбора, обезвреживания и переработки отходов, основные параметры и размещение объектов системы санитарной очистки определяются в соответствии с утвержденной в </w:t>
      </w:r>
      <w:r w:rsidRPr="005517B6">
        <w:rPr>
          <w:rFonts w:ascii="Times New Roman" w:hAnsi="Times New Roman"/>
          <w:color w:val="000000"/>
          <w:sz w:val="28"/>
          <w:szCs w:val="28"/>
        </w:rPr>
        <w:lastRenderedPageBreak/>
        <w:t>установленном порядке Генеральной схемой санитарной очистки территории поселения.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3.5. 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производить за счет лиц, обязанных обеспечивать уборку данной территорий в соответствии муниципальными правилами благоустройства.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3.6. В случае</w:t>
      </w:r>
      <w:proofErr w:type="gramStart"/>
      <w:r w:rsidRPr="005517B6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Pr="005517B6">
        <w:rPr>
          <w:rFonts w:ascii="Times New Roman" w:hAnsi="Times New Roman"/>
          <w:color w:val="000000"/>
          <w:sz w:val="28"/>
          <w:szCs w:val="28"/>
        </w:rPr>
        <w:t xml:space="preserve">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возлагается на собственника вышеперечисленных объектов недвижимости, ответственного за уборку территорий.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3.7. Обеспечение установленного порядка сбора твердых коммунальных отходов и ответственность за его проведение возлагается на балансодержателей, собственников мест сбора и временного хранения отходов.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3.8. Вывоз отходов, образовавшихся во время ремонта, осуществляется лицами, производившими этот ремонт, самостоятельно.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3.9. Организация работ по санитарной очистке мест общего пользования, не закрепленных за конкретными специализированными организациями, юридическими лицами, индивидуальными предпринимателями и гражданами, площадей, улиц и проездов дорожной сети, а также пустырей, оврагов, пойм и русел рек, родников, водоемов, зеленых зон возлагается на Администрацию муниципального образования.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3.10. Ответственность за очистку мест общего пользования, не закрепленных за конкретными специализированными организациями, юридическими лицами, индивидуальными предпринимателями и гражданами, площадей, улиц и проездов дорожной сети, а также пустырей, оврагов, пойм и русел рек, родников, водоемов, зеленых зон в соответствии с муниципальным контрактом и бюджетным финансированием возлагается на подрядчика.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3.11. Организация работ по санитарному состоянию разделительных полос, а также содержанию ограждений проезжих частей дорог, тротуаров и других элементов благоустройства дорог в соответствии с муниципальным контрактом и бюджетным финансированием возлагается на муниципального заказчика.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3.12. Ответственность за санитарное состояние разделительных полос, а также за содержание ограждений проезжих частей дорог, тротуаров и других элементов благоустройства дорог возлагается на лицо, у которого находятся дороги на праве оперативного управления.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3.13. Организация работ и ответственность за санитарное состояние мест мелкорозничной выносной (выездной) торговли и оказание услуг возлагаются на лиц, осуществляющих данный вид деятельности на основании разрешения на право организации мелкорозничной выносной (выездной) торговли.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3.14. Не допускается складирование тары на прилегающих газонах, крышах торговых палаток, киосков и т.д.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 xml:space="preserve">3.15. Организация работ и ответственность за </w:t>
      </w:r>
      <w:proofErr w:type="gramStart"/>
      <w:r w:rsidRPr="005517B6">
        <w:rPr>
          <w:rFonts w:ascii="Times New Roman" w:hAnsi="Times New Roman"/>
          <w:color w:val="000000"/>
          <w:sz w:val="28"/>
          <w:szCs w:val="28"/>
        </w:rPr>
        <w:t>содержание</w:t>
      </w:r>
      <w:proofErr w:type="gramEnd"/>
      <w:r w:rsidRPr="005517B6">
        <w:rPr>
          <w:rFonts w:ascii="Times New Roman" w:hAnsi="Times New Roman"/>
          <w:color w:val="000000"/>
          <w:sz w:val="28"/>
          <w:szCs w:val="28"/>
        </w:rPr>
        <w:t xml:space="preserve"> и санитарное состояние остановок общественного транспорта (за исключением находящихся </w:t>
      </w:r>
      <w:r w:rsidRPr="005517B6">
        <w:rPr>
          <w:rFonts w:ascii="Times New Roman" w:hAnsi="Times New Roman"/>
          <w:color w:val="000000"/>
          <w:sz w:val="28"/>
          <w:szCs w:val="28"/>
        </w:rPr>
        <w:lastRenderedPageBreak/>
        <w:t>на балансе) возлагается на муниципального заказчика в соответствии с муниципальным контрактом и бюджетным финансированием.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 xml:space="preserve">3.16. Организация работ и ответственность за </w:t>
      </w:r>
      <w:proofErr w:type="gramStart"/>
      <w:r w:rsidRPr="005517B6">
        <w:rPr>
          <w:rFonts w:ascii="Times New Roman" w:hAnsi="Times New Roman"/>
          <w:color w:val="000000"/>
          <w:sz w:val="28"/>
          <w:szCs w:val="28"/>
        </w:rPr>
        <w:t>содержание</w:t>
      </w:r>
      <w:proofErr w:type="gramEnd"/>
      <w:r w:rsidRPr="005517B6">
        <w:rPr>
          <w:rFonts w:ascii="Times New Roman" w:hAnsi="Times New Roman"/>
          <w:color w:val="000000"/>
          <w:sz w:val="28"/>
          <w:szCs w:val="28"/>
        </w:rPr>
        <w:t xml:space="preserve"> и очистку канав, труб и дренажей, предназначенных для отвода поверхностных и грунтовых вод с улиц, дорог, тротуаров, очистку коллекторов ливневой канализации и ливневых приемных колодцев возлагаются на муниципального заказчика в соответствии с бюджетным финансированием. Ведомственные водоотводные сооружения и системы обслуживаются соответствующими ведомствами или по договорам с коммунальными предприятиями.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3.17. Уборку и очистку территорий, отведенных для размещения и эксплуатации линий электропередач, газовых, водопроводных и тепловых сетей, трансформаторных подстанций (ТП), распределительных пунктов (РП), рекомендуется осуществлять силами и средствами организаций, эксплуатирующих указанные сети, линии электропередач и объекты. В случае если указанные в данном пункте сети являются бесхозяйными, уборку и очистку территорий рекомендуется осуществлять организации, с которой заключен договор об обеспечении сохранности и эксплуатации бесхозяйного имущества.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 xml:space="preserve">3.18. Организация работ и ответственность за </w:t>
      </w:r>
      <w:proofErr w:type="gramStart"/>
      <w:r w:rsidRPr="005517B6">
        <w:rPr>
          <w:rFonts w:ascii="Times New Roman" w:hAnsi="Times New Roman"/>
          <w:color w:val="000000"/>
          <w:sz w:val="28"/>
          <w:szCs w:val="28"/>
        </w:rPr>
        <w:t>содержание</w:t>
      </w:r>
      <w:proofErr w:type="gramEnd"/>
      <w:r w:rsidRPr="005517B6">
        <w:rPr>
          <w:rFonts w:ascii="Times New Roman" w:hAnsi="Times New Roman"/>
          <w:color w:val="000000"/>
          <w:sz w:val="28"/>
          <w:szCs w:val="28"/>
        </w:rPr>
        <w:t xml:space="preserve"> и санитарное состояние в соответствии с санитарными нормами общественных туалетов возлагается на предприятия, на балансе которых объекты находятся.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3.19. Привлечение граждан к выполнению работ по уборке, благоустройству и озеленению территории муниципального образования следует осуществлять на основании постановления администрации муниципального образования.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3.20. На территории поселения запрещается: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- складирование на контейнерных площадках строительных конструкций, материалов, грунтов, листвы и веток;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- свалка мусора, грунта, твердых бытовых и строительных отходов в места, не отведенные для этих целей. Свалки ликвидируются за счет нарушителя;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- выброс уличного смета, мусора и различных предметов в смотровые и контрольные колодцы сетей ливневой и хозяйственно-бытовой канализации, на откосы и зеленые зоны;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- слив на улицы, прилегающие территории, зеленые зоны хозяйственно-бытовых сточных вод;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- распашка (вскапывание) и посадка огородных культур на газонах и в пределах зеленых зон у жилых домов;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- перевозка строительных растворов, сыпучих материалов, твердых коммунальных отходов на неприспособленном транспорте;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- складирование на улицах и придомовой территории строительных материалов, грунтов на срок более 30 суток;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- складирование на тротуарах, зеленых зонах, проезжей части улиц строительных конструкций, материалов, грунтов, стволов и веток, различного рода отходов;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- установка ограждений и препятствий, перекрывающих полностью и (или) частично пешеходную и (или) проезжую часть;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lastRenderedPageBreak/>
        <w:t>- сжигание мусора и листьев, разведение костров, выжигание травы и осуществление иной деятельности, приводящей к задымлению территории поселения;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- складирование отходов, образовавшихся во время ремонта, в местах временного хранения отходом (контейнерные площадки).</w:t>
      </w:r>
    </w:p>
    <w:p w:rsidR="00ED6FE7" w:rsidRPr="005517B6" w:rsidRDefault="00ED6FE7" w:rsidP="00ED6FE7">
      <w:pPr>
        <w:pStyle w:val="a6"/>
        <w:spacing w:after="0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050130" w:rsidRPr="005517B6" w:rsidRDefault="00750FED" w:rsidP="00ED6FE7">
      <w:pPr>
        <w:pStyle w:val="a6"/>
        <w:spacing w:after="0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5517B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Статья 4. Элементы благоустройства.</w:t>
      </w:r>
    </w:p>
    <w:p w:rsidR="00ED6FE7" w:rsidRPr="005517B6" w:rsidRDefault="00ED6FE7" w:rsidP="00ED6FE7">
      <w:pPr>
        <w:pStyle w:val="a6"/>
        <w:spacing w:after="0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4.1. Озеленение - элемент благоустройства и ландшафтной организации территории, обеспечивающий формирование среды поселения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поселения: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 xml:space="preserve">4.1.1. </w:t>
      </w:r>
      <w:proofErr w:type="gramStart"/>
      <w:r w:rsidRPr="005517B6">
        <w:rPr>
          <w:rFonts w:ascii="Times New Roman" w:hAnsi="Times New Roman"/>
          <w:color w:val="000000"/>
          <w:sz w:val="28"/>
          <w:szCs w:val="28"/>
        </w:rPr>
        <w:t>Основными типами насаждений и озеленения являются: массивы, группы, солитеры, живые изгороди, кулисы, боскеты, шпалеры, газоны, цветники, различные виды посадок (аллейные, рядовые, букетные и др.).</w:t>
      </w:r>
      <w:proofErr w:type="gramEnd"/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Работы по реконструкции объектов, новые посадки деревьев и кустарников на территориях улиц, площадей, парков, скверов, цветочное оформление скверов и парков, а также капитальный ремонт и реконструкцию объектов ландшафтной архитектуры  производить только по согласованию с администрацией поселения.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4.1.2. При проектировании озеленения территории объектов рекомендуется: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- произвести оценку существующей растительности, состояния древесных растений и травянистого покрова;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- произвести выявление сухих поврежденных вредителями древесных растений, разработать мероприятия по их удалению с объектов;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- обеспечивать сохранение травяного покрова, древесно-кустарниковой и прибрежной растительности не менее чем на 80% общей площади зоны отдыха.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4.1.3. На территории муниципального образования используются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 xml:space="preserve">4.1.4. Посадку деревьев в непосредственной близости от инженерных сетей водоснабжения, водоотведения и канализации, </w:t>
      </w:r>
      <w:proofErr w:type="spellStart"/>
      <w:r w:rsidRPr="005517B6">
        <w:rPr>
          <w:rFonts w:ascii="Times New Roman" w:hAnsi="Times New Roman"/>
          <w:color w:val="000000"/>
          <w:sz w:val="28"/>
          <w:szCs w:val="28"/>
        </w:rPr>
        <w:t>газо</w:t>
      </w:r>
      <w:proofErr w:type="spellEnd"/>
      <w:r w:rsidRPr="005517B6">
        <w:rPr>
          <w:rFonts w:ascii="Times New Roman" w:hAnsi="Times New Roman"/>
          <w:color w:val="000000"/>
          <w:sz w:val="28"/>
          <w:szCs w:val="28"/>
        </w:rPr>
        <w:t>-, теплоснабжения осуществлять на расстоянии не менее 2 метров от соответствующих инженерных сетей.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4.2. Виды покрытий: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4.2.1. Покрытия поверхности обеспечивают на территории муниципального образования условия безопасного и комфортного передвижения, а также формируют архитектурно-художественный облик среды.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4.2.2. Для целей благоустройства территории поселения определены следующие виды покрытий: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 xml:space="preserve">- твердые (капитальные) - монолитные или сборные, выполняемые из асфальтобетона, </w:t>
      </w:r>
      <w:proofErr w:type="spellStart"/>
      <w:r w:rsidRPr="005517B6">
        <w:rPr>
          <w:rFonts w:ascii="Times New Roman" w:hAnsi="Times New Roman"/>
          <w:color w:val="000000"/>
          <w:sz w:val="28"/>
          <w:szCs w:val="28"/>
        </w:rPr>
        <w:t>цементобетона</w:t>
      </w:r>
      <w:proofErr w:type="spellEnd"/>
      <w:r w:rsidRPr="005517B6">
        <w:rPr>
          <w:rFonts w:ascii="Times New Roman" w:hAnsi="Times New Roman"/>
          <w:color w:val="000000"/>
          <w:sz w:val="28"/>
          <w:szCs w:val="28"/>
        </w:rPr>
        <w:t>, природного камня и т.п. материалов;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- мягкие (не капитальные) - выполняемые из природных или искусственных сыпучих материалов (песок, щебень, гранитные высевки, керамзит, резиновая крошка и др.), находящихся в естественном состоянии, сухих смесях, уплотненных или укрепленных вяжущими;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lastRenderedPageBreak/>
        <w:t>- газонные - выполняемые по специальным технологиям подготовки и посадки травяного покрова;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- комбинированные - представляющие сочетания покрытий, указанных выше (например, плитка, утопленная в газон, и т.п.).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 xml:space="preserve">Применяемый в проекте вид покрытия устанавливать </w:t>
      </w:r>
      <w:proofErr w:type="gramStart"/>
      <w:r w:rsidRPr="005517B6">
        <w:rPr>
          <w:rFonts w:ascii="Times New Roman" w:hAnsi="Times New Roman"/>
          <w:color w:val="000000"/>
          <w:sz w:val="28"/>
          <w:szCs w:val="28"/>
        </w:rPr>
        <w:t>прочным</w:t>
      </w:r>
      <w:proofErr w:type="gramEnd"/>
      <w:r w:rsidRPr="005517B6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5517B6">
        <w:rPr>
          <w:rFonts w:ascii="Times New Roman" w:hAnsi="Times New Roman"/>
          <w:color w:val="000000"/>
          <w:sz w:val="28"/>
          <w:szCs w:val="28"/>
        </w:rPr>
        <w:t>ремонтопригодным</w:t>
      </w:r>
      <w:proofErr w:type="spellEnd"/>
      <w:r w:rsidRPr="005517B6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5517B6">
        <w:rPr>
          <w:rFonts w:ascii="Times New Roman" w:hAnsi="Times New Roman"/>
          <w:color w:val="000000"/>
          <w:sz w:val="28"/>
          <w:szCs w:val="28"/>
        </w:rPr>
        <w:t>экологичным</w:t>
      </w:r>
      <w:proofErr w:type="spellEnd"/>
      <w:r w:rsidRPr="005517B6">
        <w:rPr>
          <w:rFonts w:ascii="Times New Roman" w:hAnsi="Times New Roman"/>
          <w:color w:val="000000"/>
          <w:sz w:val="28"/>
          <w:szCs w:val="28"/>
        </w:rPr>
        <w:t>, не допускающим скольжения.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 xml:space="preserve">4.2.3. </w:t>
      </w:r>
      <w:proofErr w:type="gramStart"/>
      <w:r w:rsidRPr="005517B6">
        <w:rPr>
          <w:rFonts w:ascii="Times New Roman" w:hAnsi="Times New Roman"/>
          <w:color w:val="000000"/>
          <w:sz w:val="28"/>
          <w:szCs w:val="28"/>
        </w:rPr>
        <w:t>Выбор видов покрытия следует принимать в соответствии с их целевым назначением: твердых - с учетом возможных предельных нагрузок, характера и состава движения, противопожарных требований, действующих на момент проектирования; мягких - с учетом их специфических свойств при благоустройстве отдельных видов территорий (детских, спортивных площадок, площадок для выгула собак, прогулочных дорожек и т.п. объектов);</w:t>
      </w:r>
      <w:proofErr w:type="gramEnd"/>
      <w:r w:rsidRPr="005517B6">
        <w:rPr>
          <w:rFonts w:ascii="Times New Roman" w:hAnsi="Times New Roman"/>
          <w:color w:val="000000"/>
          <w:sz w:val="28"/>
          <w:szCs w:val="28"/>
        </w:rPr>
        <w:t xml:space="preserve"> газонных и комбинированных как наиболее </w:t>
      </w:r>
      <w:proofErr w:type="spellStart"/>
      <w:r w:rsidRPr="005517B6">
        <w:rPr>
          <w:rFonts w:ascii="Times New Roman" w:hAnsi="Times New Roman"/>
          <w:color w:val="000000"/>
          <w:sz w:val="28"/>
          <w:szCs w:val="28"/>
        </w:rPr>
        <w:t>экологичных</w:t>
      </w:r>
      <w:proofErr w:type="spellEnd"/>
      <w:r w:rsidRPr="005517B6">
        <w:rPr>
          <w:rFonts w:ascii="Times New Roman" w:hAnsi="Times New Roman"/>
          <w:color w:val="000000"/>
          <w:sz w:val="28"/>
          <w:szCs w:val="28"/>
        </w:rPr>
        <w:t>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 xml:space="preserve">4.2.4. </w:t>
      </w:r>
      <w:proofErr w:type="gramStart"/>
      <w:r w:rsidRPr="005517B6">
        <w:rPr>
          <w:rFonts w:ascii="Times New Roman" w:hAnsi="Times New Roman"/>
          <w:color w:val="000000"/>
          <w:sz w:val="28"/>
          <w:szCs w:val="28"/>
        </w:rPr>
        <w:t>Твердые виды покрытия рекомендуется устанавливать с шероховатой поверхностью с коэффициентом сцепления в сухом состоянии не менее 0,6, в мокром - не менее 0,4.</w:t>
      </w:r>
      <w:proofErr w:type="gramEnd"/>
      <w:r w:rsidRPr="005517B6">
        <w:rPr>
          <w:rFonts w:ascii="Times New Roman" w:hAnsi="Times New Roman"/>
          <w:color w:val="000000"/>
          <w:sz w:val="28"/>
          <w:szCs w:val="28"/>
        </w:rPr>
        <w:t xml:space="preserve"> Следует не допускать применения в качестве покрытия кафельной, метлахской плитки, гладких или отполированных плит из искусственного и естественного камня на территории пешеходных коммуникаций, в наземных и подземных переходах, на ступенях лестниц, площадках крылец входных групп зданий.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4.2.5. При проектировании необходимо предусматривать уклон поверхности твердых видов покрытия, обеспечивающий отвод поверхностных вод.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 xml:space="preserve">Для деревьев, расположенных в зоне мощения, при отсутствии иных видов защиты (приствольных решеток, бордюров, </w:t>
      </w:r>
      <w:proofErr w:type="spellStart"/>
      <w:r w:rsidRPr="005517B6">
        <w:rPr>
          <w:rFonts w:ascii="Times New Roman" w:hAnsi="Times New Roman"/>
          <w:color w:val="000000"/>
          <w:sz w:val="28"/>
          <w:szCs w:val="28"/>
        </w:rPr>
        <w:t>периметральных</w:t>
      </w:r>
      <w:proofErr w:type="spellEnd"/>
      <w:r w:rsidRPr="005517B6">
        <w:rPr>
          <w:rFonts w:ascii="Times New Roman" w:hAnsi="Times New Roman"/>
          <w:color w:val="000000"/>
          <w:sz w:val="28"/>
          <w:szCs w:val="28"/>
        </w:rPr>
        <w:t xml:space="preserve"> скамеек и пр.) рекомендуется предусматривать выполнение защитных видов покрытий в радиусе не менее 1,5 м от ствола: щебеночное, галечное, «соты» с засевом газона. Защитное покрытие может быть выполнено в одном уровне или выше покрытия пешеходных коммуникаций.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4.3. Бортовые камни: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4.3.1. На стыке тротуара и проезжей части необходимо устанавливать дорожные бортовые камни. Бортовые камни устанавливаются с нормативным превышением над уровнем проезжей части не менее 150 мм, которое должно сохраняться и в случае ремонта поверхностей покрытий.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4.3.2. Для предотвращения наезда автотранспорта на газон в местах сопряжения покрытия проезжей части с газоном устанавливаются бортовые камни.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4.3.3. Для защиты газона и предотвращения попадания грязи и растительного мусора на покрытие пешеходных тротуаров устанавливается садовый борт, дающий превышение над уровнем газона не менее 50 мм, на расстоянии не менее 0,5 м.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4.4. Ступени, лестницы, пандусы: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4.4.1. При уклонах пешеходных коммуникаций на территории поселения предусматривается устройство лестниц.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4.4.2. На основных пешеходных коммуникациях в местах размещения учреждений здравоохранения и других объектов массового посещения, домов инвалидов и престарелых ступени и лестницы необходимо предусмотреть обустройство их пандусом.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lastRenderedPageBreak/>
        <w:t>4.4.3. Пандус должен быть выполнен из не скользкого материала с шероховатой текстурой поверхности без горизонтальных канавок. При отсутствии ограждающих пандус конструкций следует предусматривать ограждающий бортик высотой не менее 75 мм и поручни.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4.4.4. По обеим сторонам лестницы или пандуса необходимо предусматривать поручни на высоте 800 - 920 мм круглого или прямоугольного сечения, удобного для охвата рукой и отстоящего от стены на 40 мм.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4.5. Ограждения: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4.5.1. В целях благоустройства на территории поселения по границам земельных участков учреждений и организаций, рекреационных зон допускается предусматривать применение ограждений (декоративных, защитных) высотой 0,3 - 3,0 м.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На территориях общественного, жилого, рекреационного назначения запрещается проектирование глухих и железобетонных ограждений. Допускается применение декоративных металлических ограждений при условии согласования внешнего вида с администрацией поселения в установленном порядке.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Максимальная высота, внешний вид и конструкции ограждений земельных участков индивидуальной жилой застройки определяются Правилами землепользования и застройки муниципального образования.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4.5.2. Проектирование ограждений необходимо производить в зависимости от их местоположения и назначения согласно действующим нормам, каталогам сертифицированных изделий, проектам индивидуального проектирования.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 xml:space="preserve">4.5.3. Ограждения магистралей и транспортных сооружений поселения необходимо проектировать согласно ГОСТ </w:t>
      </w:r>
      <w:proofErr w:type="gramStart"/>
      <w:r w:rsidRPr="005517B6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5517B6">
        <w:rPr>
          <w:rFonts w:ascii="Times New Roman" w:hAnsi="Times New Roman"/>
          <w:color w:val="000000"/>
          <w:sz w:val="28"/>
          <w:szCs w:val="28"/>
        </w:rPr>
        <w:t xml:space="preserve"> 52289, ГОСТ 26804.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 xml:space="preserve">4.5.4. В местах примыкания газонов к проездам, стоянкам автотранспорта, в местах возможного наезда автомобилей на газон и </w:t>
      </w:r>
      <w:proofErr w:type="spellStart"/>
      <w:r w:rsidRPr="005517B6">
        <w:rPr>
          <w:rFonts w:ascii="Times New Roman" w:hAnsi="Times New Roman"/>
          <w:color w:val="000000"/>
          <w:sz w:val="28"/>
          <w:szCs w:val="28"/>
        </w:rPr>
        <w:t>вытаптывания</w:t>
      </w:r>
      <w:proofErr w:type="spellEnd"/>
      <w:r w:rsidRPr="005517B6">
        <w:rPr>
          <w:rFonts w:ascii="Times New Roman" w:hAnsi="Times New Roman"/>
          <w:color w:val="000000"/>
          <w:sz w:val="28"/>
          <w:szCs w:val="28"/>
        </w:rPr>
        <w:t xml:space="preserve"> троп через газон необходимо предусматривать размещение защитных металлических ограждений высотой не менее 0,5 м.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4.5.5. При проектировании ограждений высотой от 1,1 - 3,0 м в местах пересечения с подземными сооружениями необходимо предусматривать конструкции ограждений, позволяющие производить ремонтные или строительные работы.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4.5.6. В местах произрастания деревьев в зонах интенсивного пешеходного движения или в зонах производства строительных и реконструктивных работ следует предусматривать защитные приствольные ограждения высотой 0,9 м (и более) диаметром 0,8 м (и более) в зависимости от возраста, породы дерева и прочих характеристик.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4.6. Малые архитектурные формы: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4.6.1. К малым архитектурным формам (МАФ) относятся: элементы монументально-декоративного оформления, устройства для оформления мобильного и вертикального озеленения, водные устройства, городская мебель, коммунально-бытовое и техническое оборудование на территории муниципального образования.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4.6.2. К водным устройствам относятся фонтаны, питьевые фонтанчики, бюветы, декоративные водоемы.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lastRenderedPageBreak/>
        <w:t>4.6.3. Питьевые фонтанчики размещаются в зонах отдыха и местах массового скопления людей. Место размещения питьевого фонтанчика и подход к нему необходимо оборудовать твердым видом покрытия, высота должна составлять не более 90 см для взрослых и не более 70 см для детей.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4.7. Мебель муниципального образования: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4.7.1. К мебели муниципального образования относятся: различные виды скамей отдыха, размещаемых на территории общественных пространств, рекреаций и дворов; скамей и столов - на площадках для настольных игр, летних кафе и др.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4.7.2. Установку скамей необходимо предусматривать на твердые виды покрытия или фундамент. В зонах отдыха, лесопарках, детских площадках допускается установка скамей на мягкие виды покрытия.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4.7.3. Поверхности скамьи для отдыха выполняется из дерева с различными видами водоустойчивой обработки.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517B6">
        <w:rPr>
          <w:rFonts w:ascii="Times New Roman" w:hAnsi="Times New Roman"/>
          <w:color w:val="000000"/>
          <w:sz w:val="28"/>
          <w:szCs w:val="28"/>
        </w:rPr>
        <w:t>Возможно</w:t>
      </w:r>
      <w:proofErr w:type="gramEnd"/>
      <w:r w:rsidRPr="005517B6">
        <w:rPr>
          <w:rFonts w:ascii="Times New Roman" w:hAnsi="Times New Roman"/>
          <w:color w:val="000000"/>
          <w:sz w:val="28"/>
          <w:szCs w:val="28"/>
        </w:rPr>
        <w:t xml:space="preserve"> выполнять скамьи и столы из древесных пней-срубов, бревен и плах, не имеющих сколов и острых углов.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4.8. Игровое оборудование: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4.8.1. 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 xml:space="preserve">4.8.2. Конструкции игрового оборудования должны исключать острые углы, </w:t>
      </w:r>
      <w:proofErr w:type="spellStart"/>
      <w:r w:rsidRPr="005517B6">
        <w:rPr>
          <w:rFonts w:ascii="Times New Roman" w:hAnsi="Times New Roman"/>
          <w:color w:val="000000"/>
          <w:sz w:val="28"/>
          <w:szCs w:val="28"/>
        </w:rPr>
        <w:t>застревание</w:t>
      </w:r>
      <w:proofErr w:type="spellEnd"/>
      <w:r w:rsidRPr="005517B6">
        <w:rPr>
          <w:rFonts w:ascii="Times New Roman" w:hAnsi="Times New Roman"/>
          <w:color w:val="000000"/>
          <w:sz w:val="28"/>
          <w:szCs w:val="28"/>
        </w:rPr>
        <w:t xml:space="preserve"> частей тела ребенка, их попадание под элементы оборудования в состоянии движения; поручни оборудования должны полностью охватываться рукой ребенка.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Для оказания экстренной помощи детям в комплексах игрового оборудования при глубине внутреннего пространства более 2 м необходимо предусматривать возможность доступа внутрь в виде отверстий (не менее двух) диаметром не менее 500 мм.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4.9. Спортивное оборудование: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4.9.1. Спортивное оборудование - это оборудование, предназначенное для всех возрастных групп населения, размещается на спортивных, физкультурных площадках.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4.9.2.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4.10. Детские площадки: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4.10.1. Детские площадки предназначены для игр и активного отдыха детей разных возрастов.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 xml:space="preserve">4.10.2. Детские площадки для дошкольного и </w:t>
      </w:r>
      <w:proofErr w:type="spellStart"/>
      <w:r w:rsidRPr="005517B6">
        <w:rPr>
          <w:rFonts w:ascii="Times New Roman" w:hAnsi="Times New Roman"/>
          <w:color w:val="000000"/>
          <w:sz w:val="28"/>
          <w:szCs w:val="28"/>
        </w:rPr>
        <w:t>преддошкольного</w:t>
      </w:r>
      <w:proofErr w:type="spellEnd"/>
      <w:r w:rsidRPr="005517B6">
        <w:rPr>
          <w:rFonts w:ascii="Times New Roman" w:hAnsi="Times New Roman"/>
          <w:color w:val="000000"/>
          <w:sz w:val="28"/>
          <w:szCs w:val="28"/>
        </w:rPr>
        <w:t xml:space="preserve"> возраста рекомендуется размещать на участке жилой застройки; площадки для младшего и среднего школьного возраста, комплексные игровые площадки рекомендуется размещать на озелененных территориях группы или микрорайона, спортивно-игровые комплексы и места для катания - в парках жилого района.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 xml:space="preserve">4.10.3. Расстояние от окон жилых домов и общественных зданий до границ детских площадок дошкольного возраста должны быть не менее 10 м, </w:t>
      </w:r>
      <w:r w:rsidRPr="005517B6">
        <w:rPr>
          <w:rFonts w:ascii="Times New Roman" w:hAnsi="Times New Roman"/>
          <w:color w:val="000000"/>
          <w:sz w:val="28"/>
          <w:szCs w:val="28"/>
        </w:rPr>
        <w:lastRenderedPageBreak/>
        <w:t>младшего и среднего школьного возраста - не менее 20 м, комплексных игровых площадок - не менее 40 м, спортивно-игровых комплексов - не менее 100 м.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4.10.4. В условиях исторической или высокоплотной застройки размеры площадок могут приниматься в зависимости от имеющихся территориальных возможностей с согласия большинства жителей, проживающих на территории, прилегающей к месту предполагаемого размещения детской площадки, на расстоянии от окон жилых домов и общественных зданий не менее 10 м.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4.10.5. Детские площадки должны быть изолированы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4.11. Спортивные площадки: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4.11.1. Спортивные площадки предназначены для занятий физкультурой и спортом всех возрастных групп населения.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4.11.2. Минимальное расстояние от границ спортплощадок до окон жилых домов рекомендуется принимать от 20 до 40 м - в зависимости от шумовых характеристик площадки.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4.11.3. Перечень элементов благоустройства территории на спортивной площадке включает мягкие или газонные виды покрытия, спортивное оборудование.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4.11.4. Площадки должны оборудоваться сетчатым ограждением высотой 2,5 - 3 м, а в местах примыкания спортивных площадок друг к другу - высотой не менее 1,2 м.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4.12. Контейнерные площадки: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4.12.1. Контейнерные площадки (площадки для мусоросборников) - специально оборудованные места, предназначенные для сбора твердых бытовых отходов (ТБО). Наличие таких площадок рекомендуется предусматривать в составе территорий и участков любого функционального назначения, где могут накапливаться ТБО.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4.12.2. Площадки необходимо размещать удаленными от окон жилых зданий, границ участков детских учреждений, мест отдыха на расстояние не менее</w:t>
      </w:r>
      <w:proofErr w:type="gramStart"/>
      <w:r w:rsidRPr="005517B6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Pr="005517B6">
        <w:rPr>
          <w:rFonts w:ascii="Times New Roman" w:hAnsi="Times New Roman"/>
          <w:color w:val="000000"/>
          <w:sz w:val="28"/>
          <w:szCs w:val="28"/>
        </w:rPr>
        <w:t xml:space="preserve"> чем 20 м, на участках жилой застройки - не далее 100 м от входов, считая по пешеходным дорожкам от дальнего подъезда, при этом территория площадки должна примыкать к проездам, но не мешать проезду транспорта. При обособленном размещении площадки (вдали от проездов) рекомендуется предусматривать возможность удобного подъезда транспорта для очистки контейнеров и наличия разворотных площадок.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4.12.3. Перечень элементов благоустройства территории на площадке для установки мусоросборников включает твердые виды покрытия, элементы сопряжения поверхности площадки с прилегающими территориями, контейнеры для сбора ТБО.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 xml:space="preserve">4.12.4. Покрытие площадки следует устанавливать </w:t>
      </w:r>
      <w:proofErr w:type="gramStart"/>
      <w:r w:rsidRPr="005517B6">
        <w:rPr>
          <w:rFonts w:ascii="Times New Roman" w:hAnsi="Times New Roman"/>
          <w:color w:val="000000"/>
          <w:sz w:val="28"/>
          <w:szCs w:val="28"/>
        </w:rPr>
        <w:t>аналогичным</w:t>
      </w:r>
      <w:proofErr w:type="gramEnd"/>
      <w:r w:rsidRPr="005517B6">
        <w:rPr>
          <w:rFonts w:ascii="Times New Roman" w:hAnsi="Times New Roman"/>
          <w:color w:val="000000"/>
          <w:sz w:val="28"/>
          <w:szCs w:val="28"/>
        </w:rPr>
        <w:t xml:space="preserve"> покрытию транспортных проездов. Уклон покрытия площадки рекомендуется устанавливать составляющим 5 - 10% в сторону проезжей части, чтобы не допускать застаивания воды и скатывания контейнера.</w:t>
      </w:r>
    </w:p>
    <w:p w:rsidR="00ED6FE7" w:rsidRPr="005517B6" w:rsidRDefault="00ED6FE7" w:rsidP="00ED6FE7">
      <w:pPr>
        <w:pStyle w:val="a6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050130" w:rsidRPr="005517B6" w:rsidRDefault="00750FED" w:rsidP="00ED6FE7">
      <w:pPr>
        <w:pStyle w:val="a6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5517B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lastRenderedPageBreak/>
        <w:t>Статья 5.Организация уличного освещения</w:t>
      </w:r>
    </w:p>
    <w:p w:rsidR="00ED6FE7" w:rsidRPr="005517B6" w:rsidRDefault="00ED6FE7" w:rsidP="00ED6FE7">
      <w:pPr>
        <w:pStyle w:val="a6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5.1. Улицы, дороги, площади, общественные территории, территории жилых домов, территории промышленных и коммунальных организаций должны освещаться в темное время суток.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5.2. Строительство, эксплуатация, текущий и капитальный ремонт сетей наружного освещения улиц осуществляется специализированными организациями.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5.3. Нарушения в работе осветительного оборудования всех видов освещения, связанные с обрывом электрических проводов или повреждением опор, должны устраняться собственниками (владельцами) осветительного оборудования немедленно после обнаружения.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5.4. На территории поселения запрещается: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самовольное подключение проводов и кабелей к сетям уличного освещения и осветительному оборудованию;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эксплуатация сетей уличного освещения и осветительного оборудования при наличии обрывов проводов, повреждений опор, изоляторов.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5.5. Технические требования к организации уличного освещения устанавливаются действующими техническими нормами и правилами к проектированию соответствующих сетей электроснабжения.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5.6. Для наружного освещения необходимо применять энергосберегающие светильники, предназначенные для уличного освещения. При монтаже установок уличного освещения допускается применение только однотипных светильников, опор и кронштейнов на одной дороге или на одном проезде.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5.7. Светильники следует монтировать в соответствии с проектной высотой подвеса, углом наклона, расстоянием между светильниками и положением относительно освещаемого участка.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5.8. Крепление светильников должно быть надежным и исключать возможность произвольного изменения положения светильника в процессе эксплуатации.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5.9. Не допускается наличие горящих светильников освещения элементов улично-дорожной сети в светлое время суток, за исключением кратковременного включения для проведения ремонтных работ.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 xml:space="preserve">5.10. </w:t>
      </w:r>
      <w:proofErr w:type="gramStart"/>
      <w:r w:rsidRPr="005517B6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5517B6">
        <w:rPr>
          <w:rFonts w:ascii="Times New Roman" w:hAnsi="Times New Roman"/>
          <w:color w:val="000000"/>
          <w:sz w:val="28"/>
          <w:szCs w:val="28"/>
        </w:rPr>
        <w:t xml:space="preserve"> строительством, реконструкцией, ремонтом и за состоянием сетей наружного освещения осуществляют собственники (балансодержатели) соответствующих сетей.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 xml:space="preserve">5.11. Собственники (балансодержатели) сетей принимают меры по повышению </w:t>
      </w:r>
      <w:proofErr w:type="spellStart"/>
      <w:r w:rsidRPr="005517B6">
        <w:rPr>
          <w:rFonts w:ascii="Times New Roman" w:hAnsi="Times New Roman"/>
          <w:color w:val="000000"/>
          <w:sz w:val="28"/>
          <w:szCs w:val="28"/>
        </w:rPr>
        <w:t>энергоэффективности</w:t>
      </w:r>
      <w:proofErr w:type="spellEnd"/>
      <w:r w:rsidRPr="005517B6">
        <w:rPr>
          <w:rFonts w:ascii="Times New Roman" w:hAnsi="Times New Roman"/>
          <w:color w:val="000000"/>
          <w:sz w:val="28"/>
          <w:szCs w:val="28"/>
        </w:rPr>
        <w:t xml:space="preserve"> сетей наружного освещения, в том числе реконструкция и модернизация сетей и систем управления уличным освещением.</w:t>
      </w:r>
    </w:p>
    <w:p w:rsidR="00ED6FE7" w:rsidRPr="005517B6" w:rsidRDefault="00ED6FE7" w:rsidP="00ED6FE7">
      <w:pPr>
        <w:pStyle w:val="a6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5517B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Статья 6.Урны</w:t>
      </w:r>
    </w:p>
    <w:p w:rsidR="00ED6FE7" w:rsidRPr="005517B6" w:rsidRDefault="00ED6FE7" w:rsidP="00ED6FE7">
      <w:pPr>
        <w:pStyle w:val="a6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6.1. В местах массового посещения, на улицах, на остановках пассажирского транспорта, у входов в торговые объекты устанавливаются урны.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Установка урн (могут быть переносными) на территории поселения производится собственниками, владельцами, пользователями зданий, сооружений или помещений в них, а также земельных участков - в границах основной и прилегающей территории самостоятельно.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lastRenderedPageBreak/>
        <w:t>6.2. Урны должны содержаться в исправном состоянии, по мере наполнения, но не реже одного раза в день, очищаться от мусора.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6.3. Ответственность за содержание и санитарное состояние урн возлагается на лиц, указанных в п. 6.1. Правил, а также на организации, учреждения, предприятия, торговые организации, осуществляющие уборку прилегающих, закрепленных за ними территорий.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6.4. Установка урн осуществляется с учетом обеспечения беспрепятственного передвижения пешеходов, проезда инвалидных и детских колясок.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6.5. Запрещено: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- переполнение урн мусором;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- просыпание мусора на тротуары и газоны, в том числе при смене пакетов в урнах;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- размещение пакетов с мусором после проведения работ по уборке территории на период времени более 3-х часов.</w:t>
      </w:r>
    </w:p>
    <w:p w:rsidR="00ED6FE7" w:rsidRPr="005517B6" w:rsidRDefault="00ED6FE7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5517B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Статья 7.Содержание фасадов зданий, сооружений, ограждений</w:t>
      </w:r>
    </w:p>
    <w:p w:rsidR="00ED6FE7" w:rsidRPr="005517B6" w:rsidRDefault="00ED6FE7" w:rsidP="00ED6FE7">
      <w:pPr>
        <w:pStyle w:val="a6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 xml:space="preserve">7.1. Собственники, пользователи зданий, строений, сооружений (в том числе временных), опор линий электропередачи, малых </w:t>
      </w:r>
      <w:proofErr w:type="gramStart"/>
      <w:r w:rsidRPr="005517B6">
        <w:rPr>
          <w:rFonts w:ascii="Times New Roman" w:hAnsi="Times New Roman"/>
          <w:color w:val="000000"/>
          <w:sz w:val="28"/>
          <w:szCs w:val="28"/>
        </w:rPr>
        <w:t>архитектурными</w:t>
      </w:r>
      <w:proofErr w:type="gramEnd"/>
      <w:r w:rsidRPr="005517B6">
        <w:rPr>
          <w:rFonts w:ascii="Times New Roman" w:hAnsi="Times New Roman"/>
          <w:color w:val="000000"/>
          <w:sz w:val="28"/>
          <w:szCs w:val="28"/>
        </w:rPr>
        <w:t xml:space="preserve"> форм, информационных конструкций, опор, кронштейнов, устройств наружного освещения и контактной сети и других элементов благоустройства на праве собственности, обязаны содержать указанные объекты в их исправном техническом состоянии. Указанные объекты должны быть чистыми, не содержать на </w:t>
      </w:r>
      <w:proofErr w:type="gramStart"/>
      <w:r w:rsidRPr="005517B6">
        <w:rPr>
          <w:rFonts w:ascii="Times New Roman" w:hAnsi="Times New Roman"/>
          <w:color w:val="000000"/>
          <w:sz w:val="28"/>
          <w:szCs w:val="28"/>
        </w:rPr>
        <w:t>поверхности</w:t>
      </w:r>
      <w:proofErr w:type="gramEnd"/>
      <w:r w:rsidRPr="005517B6">
        <w:rPr>
          <w:rFonts w:ascii="Times New Roman" w:hAnsi="Times New Roman"/>
          <w:color w:val="000000"/>
          <w:sz w:val="28"/>
          <w:szCs w:val="28"/>
        </w:rPr>
        <w:t xml:space="preserve"> самовольно размещенной информационной, и (или) рекламной конструкции, надписей, а также не иметь коррозии.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7.2. Содержание фасадов зданий (включая жилые дома) включает в себя: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- поддержание эксплуатационных показателей конструктивных элементов и отделки фасадов, в том числе входных дверей и козырьков, крылец и отдельных ступеней, ограждений спусков и лестниц, декоративных деталей и иных конструктивных элементов;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- обеспечение наличия и содержание в исправном состоянии водостоков, водосточных труб и сливов;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- герметизацию, заделку и расшивку швов, трещин и выбоин;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 xml:space="preserve">- восстановление, ремонт и своевременную очистку </w:t>
      </w:r>
      <w:proofErr w:type="spellStart"/>
      <w:r w:rsidRPr="005517B6">
        <w:rPr>
          <w:rFonts w:ascii="Times New Roman" w:hAnsi="Times New Roman"/>
          <w:color w:val="000000"/>
          <w:sz w:val="28"/>
          <w:szCs w:val="28"/>
        </w:rPr>
        <w:t>отмосток</w:t>
      </w:r>
      <w:proofErr w:type="spellEnd"/>
      <w:r w:rsidRPr="005517B6">
        <w:rPr>
          <w:rFonts w:ascii="Times New Roman" w:hAnsi="Times New Roman"/>
          <w:color w:val="000000"/>
          <w:sz w:val="28"/>
          <w:szCs w:val="28"/>
        </w:rPr>
        <w:t>, приямков цокольных окон;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- помывку окон;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- выполнение иных требований, предусмотренных правилами и нормами технической эксплуатации зданий, строений и сооружений.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7.3. Запрещается самовольное переоборудование фасадов зданий и их конструктивных элементов. Переоборудование фасадов зданий и их конструктивных элементов осуществляется в соответствии с требованиями законодательства Российской Федерации.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7.4. Фасады зданий, строений, сооружений не должны иметь видимых повреждений, в том числе разрушений отделочного слоя, занимающих более 5% фасадной поверхности, водосточных труб, воронок и выпусков.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 xml:space="preserve">7.5. </w:t>
      </w:r>
      <w:proofErr w:type="gramStart"/>
      <w:r w:rsidRPr="005517B6">
        <w:rPr>
          <w:rFonts w:ascii="Times New Roman" w:hAnsi="Times New Roman"/>
          <w:color w:val="000000"/>
          <w:sz w:val="28"/>
          <w:szCs w:val="28"/>
        </w:rPr>
        <w:t>Окрашенные поверхности фасадов должны быть ровными, однотонным, без пятен и поврежденных мест.</w:t>
      </w:r>
      <w:proofErr w:type="gramEnd"/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lastRenderedPageBreak/>
        <w:t>7.6. Окраска, капитальный и текущий ремонт фасадов зданий, жилых домов, ограждений, сооружений (в том числе временных) производится в зависимости от их технического состояния и внешнего вида.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7.7. Ремонт цоколей и фасадов производится материалами, позволяющими производить влажную очистку.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7.8. При обнаружении признаков разрушения несущих конструкций балконов, козырьков собственники, балансодержатели зданий, строений, сооружений, управляющие организации должны незамедлительно принять меры по обеспечению безопасности людей и предупреждению дальнейшего развития деформации.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7.9. Реконструкция фасадов знаний, строений сооружений, а также установка, замена оконных и дверных проемов осуществляется в установленном законодательством порядке и в соответствии с настоящими Правилами.</w:t>
      </w:r>
    </w:p>
    <w:p w:rsidR="00ED6FE7" w:rsidRPr="005517B6" w:rsidRDefault="00ED6FE7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5517B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Статья 8.Требования к проведению сезонной уборки</w:t>
      </w:r>
    </w:p>
    <w:p w:rsidR="00ED6FE7" w:rsidRPr="005517B6" w:rsidRDefault="00ED6FE7" w:rsidP="00ED6FE7">
      <w:pPr>
        <w:pStyle w:val="a6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 xml:space="preserve">8.1. </w:t>
      </w:r>
      <w:proofErr w:type="gramStart"/>
      <w:r w:rsidRPr="005517B6">
        <w:rPr>
          <w:rFonts w:ascii="Times New Roman" w:hAnsi="Times New Roman"/>
          <w:color w:val="000000"/>
          <w:sz w:val="28"/>
          <w:szCs w:val="28"/>
        </w:rPr>
        <w:t>Уборка территории общего пользования, а также прилегающих территорий  в осенне-зимний осуществляется в период с 1 ноября до 15 апреля.</w:t>
      </w:r>
      <w:proofErr w:type="gramEnd"/>
      <w:r w:rsidRPr="005517B6">
        <w:rPr>
          <w:rFonts w:ascii="Times New Roman" w:hAnsi="Times New Roman"/>
          <w:color w:val="000000"/>
          <w:sz w:val="28"/>
          <w:szCs w:val="28"/>
        </w:rPr>
        <w:t xml:space="preserve"> В зависимости от погодных условий с наступлением резкого похолодания, выпадения снега и установления морозной погоды в период осенне-зимней уборки может быть изменен постановлением Администрации поселения.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8.2. Уборка территории в осенне-зимний период предусматривает одновременную уборку и вывоз снега, льда, мусора.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8.3. В зависимости от погодных условий территории с твердым покрытием должны очищаться от снега, льда и снежного наката до твердого покрытия на всю ширину.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 xml:space="preserve">8.4. При гололеде в первую очередь очищаются и посыпаются песком или разрешенными </w:t>
      </w:r>
      <w:proofErr w:type="spellStart"/>
      <w:r w:rsidRPr="005517B6">
        <w:rPr>
          <w:rFonts w:ascii="Times New Roman" w:hAnsi="Times New Roman"/>
          <w:color w:val="000000"/>
          <w:sz w:val="28"/>
          <w:szCs w:val="28"/>
        </w:rPr>
        <w:t>противогололедными</w:t>
      </w:r>
      <w:proofErr w:type="spellEnd"/>
      <w:r w:rsidRPr="005517B6">
        <w:rPr>
          <w:rFonts w:ascii="Times New Roman" w:hAnsi="Times New Roman"/>
          <w:color w:val="000000"/>
          <w:sz w:val="28"/>
          <w:szCs w:val="28"/>
        </w:rPr>
        <w:t xml:space="preserve"> материалами спуски, подъемы (в том числе лестницы), перекрестки, остановочные и посадочные площадки в местах остановок общественного транспорта, пешеходные переходы, тротуары.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 xml:space="preserve">8.5. Очистку от снега дорог, площадей, тротуаров, дорожек необходимо начинать немедленно с началом снегопада. При снегопадах значительной интенсивности и </w:t>
      </w:r>
      <w:proofErr w:type="spellStart"/>
      <w:r w:rsidRPr="005517B6">
        <w:rPr>
          <w:rFonts w:ascii="Times New Roman" w:hAnsi="Times New Roman"/>
          <w:color w:val="000000"/>
          <w:sz w:val="28"/>
          <w:szCs w:val="28"/>
        </w:rPr>
        <w:t>снегопереносах</w:t>
      </w:r>
      <w:proofErr w:type="spellEnd"/>
      <w:r w:rsidRPr="005517B6">
        <w:rPr>
          <w:rFonts w:ascii="Times New Roman" w:hAnsi="Times New Roman"/>
          <w:color w:val="000000"/>
          <w:sz w:val="28"/>
          <w:szCs w:val="28"/>
        </w:rPr>
        <w:t xml:space="preserve"> очистка тротуаров и пешеходных дорожек от снега должна производиться в течение всего снегопада с расчетом обеспечения безопасности движения автотранспорта и пешеходов.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8.6. Обязанность по уборке снега, сосулек с крыш, карнизных свесов, балконов, защитных козырьков, навесов и иных выступающих конструкций зданий, строений и сооружений возлагается на собственников таких объектов.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8.7. Очистка крыш от снега и удаление сосулек производится в светлое время суток с применением мер предосторожности для пешеходов. При этом применяются меры по сохранности деревьев, кустарников, электропроводов, линий связи, иного имущества. Сброшенный снег и наледь убираются ежедневно по окончании работ.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8.8. Вывоз снега, льда, мусора осуществляется в соответствии, установленными законодательством требованиями к сбору и вывозу отходов.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lastRenderedPageBreak/>
        <w:t>8.9. Летняя уборка осуществляется с 15 апреля до 15 октября.  Летняя уборка включает следующие мероприятия: подметание, сбор мусора, скашивание травы; очистка, мойка, окраска ограждений.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8.10. Кошение травы осуществляется по мере необходимости (допустимая высота травостоя не более 20 см).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8.11. Кошение травы следует производить в светлое время суток. Косить траву во время дождя, густого тумана (при видимости менее 50 м) и при сильном ветре запрещается.</w:t>
      </w:r>
    </w:p>
    <w:p w:rsidR="00ED6FE7" w:rsidRPr="005517B6" w:rsidRDefault="00ED6FE7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5517B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Статья 9. Организация сезонной уборки и санитарной очистки территории общего пользования</w:t>
      </w:r>
    </w:p>
    <w:p w:rsidR="00ED6FE7" w:rsidRPr="005517B6" w:rsidRDefault="00ED6FE7" w:rsidP="00ED6FE7">
      <w:pPr>
        <w:pStyle w:val="a6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9.1. Организация сезонной уборки и санитарной очистки территорий общего пользования, осуществляется Администрацией муниципального образования.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9.2. Администрация муниципального образования организует регулярную уборку и санитарную очистку территорий общего пользования.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9.3. При выявлении несанкционированных мест размещения отходов на территориях общего пользования, данная территория подлежит очистке.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9.4. При выявлении несанкционированных мест размещения отходов на территориях общего пользования, на основании обращения, либо предписания уполномоченного органа в сфере охраны окружающей среды, уборка указанных территории производится, в срок установленный предписанием, после проведения мероприятий по установлению круга лиц, виновных в несанкционированном размещении отходов на территории мест общего пользования.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9.5. Выявление несанкционированных мест размещения отходов осуществляется по обращениям заинтересованных лиц, сообщений, а также иных источников информации, в том числе средств массовой информации.</w:t>
      </w:r>
    </w:p>
    <w:p w:rsidR="00ED6FE7" w:rsidRPr="005517B6" w:rsidRDefault="00ED6FE7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6FE7" w:rsidRPr="005517B6" w:rsidRDefault="00750FED" w:rsidP="00ED6FE7">
      <w:pPr>
        <w:pStyle w:val="2"/>
        <w:spacing w:before="0" w:after="0" w:line="240" w:lineRule="auto"/>
        <w:jc w:val="both"/>
        <w:rPr>
          <w:rFonts w:ascii="Times New Roman" w:hAnsi="Times New Roman"/>
          <w:b/>
          <w:i/>
          <w:iCs/>
          <w:color w:val="000000"/>
        </w:rPr>
      </w:pPr>
      <w:r w:rsidRPr="005517B6">
        <w:rPr>
          <w:rFonts w:ascii="Times New Roman" w:hAnsi="Times New Roman"/>
          <w:b/>
          <w:i/>
          <w:iCs/>
          <w:color w:val="000000"/>
        </w:rPr>
        <w:t>Статья 10. Благоустройство территории при проведении восстановительных работ</w:t>
      </w:r>
    </w:p>
    <w:p w:rsidR="00ED6FE7" w:rsidRPr="005517B6" w:rsidRDefault="00ED6FE7" w:rsidP="00ED6FE7">
      <w:pPr>
        <w:pStyle w:val="2"/>
        <w:spacing w:before="0" w:after="0" w:line="240" w:lineRule="auto"/>
        <w:jc w:val="both"/>
        <w:rPr>
          <w:rFonts w:ascii="Times New Roman" w:hAnsi="Times New Roman"/>
          <w:b/>
          <w:i/>
          <w:iCs/>
          <w:color w:val="000000"/>
        </w:rPr>
      </w:pP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10.1. Производство дорожных, строительных и других земляных работ на территории муниципального образования осуществляется на основании разрешения на производство соответствующих работ, выданного Администрацией муниципального образования.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10.2. Разрешение на производство работ выдается Администрацией муниципального образования  (или уполномоченным ею органом) при предъявлении: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- 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- схемы движения транспорта и пешеходов, согласованной с государственной инспекцией по безопасности дорожного движения;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- условий производства работ, согласованных с Администрацией муниципального образования;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 xml:space="preserve">- календарного графика производства работ, а также соглашения (договора) с собственником или уполномоченным им лицом о восстановлении </w:t>
      </w:r>
      <w:r w:rsidRPr="005517B6">
        <w:rPr>
          <w:rFonts w:ascii="Times New Roman" w:hAnsi="Times New Roman"/>
          <w:color w:val="000000"/>
          <w:sz w:val="28"/>
          <w:szCs w:val="28"/>
        </w:rPr>
        <w:lastRenderedPageBreak/>
        <w:t>благоустройства земельного участка, на территории которого будут проводиться соответствующие работы.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 xml:space="preserve">10.3. </w:t>
      </w:r>
      <w:proofErr w:type="gramStart"/>
      <w:r w:rsidRPr="005517B6">
        <w:rPr>
          <w:rFonts w:ascii="Times New Roman" w:hAnsi="Times New Roman"/>
          <w:color w:val="000000"/>
          <w:sz w:val="28"/>
          <w:szCs w:val="28"/>
        </w:rPr>
        <w:t>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следует ликвидировать в полном объеме организациям, получившим разрешение (ордер) на производство работ, в сроки, согласованные с Администрацией муниципального образования в разрешении (ордере).</w:t>
      </w:r>
      <w:proofErr w:type="gramEnd"/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10.4. В течение 24 часов после окончания работ, независимо от времени года, покрытие проезжей части дороги должно быть восстановлено в пределах обеспечения безаварийного движения транспорта и возможности выполнения механизированной уборки. Конструкция дорожной одежды после ее вскрытия должна быть восстановлена в существующей конструкции в сроки, указанные в соглашении (договоре) о восстановлении нарушенного благоустройства, но не позднее 1 месяца - в весенне-летний период, и не позднее 2 месяцев - в осенне-зимний период.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10.5. Лицо, производящее земляные работы, обязано на месте проведения работ иметь при себе копию разрешения и план-схему организации производства работ.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 xml:space="preserve">10.6. </w:t>
      </w:r>
      <w:proofErr w:type="gramStart"/>
      <w:r w:rsidRPr="005517B6">
        <w:rPr>
          <w:rFonts w:ascii="Times New Roman" w:hAnsi="Times New Roman"/>
          <w:color w:val="000000"/>
          <w:sz w:val="28"/>
          <w:szCs w:val="28"/>
        </w:rPr>
        <w:t>Лица, производящие работы, должностные лица, ответственные за производство дорожных, строительных, аварийных и других земляных работ, обязаны осуществлять ведение работ в соответствии с настоящими Правилами, строительными нормами, правилами, техническими регламентами, стандартами, другими нормативными актами в сфере строительства и производства работ, другими нормативными правовыми актами Российской Федерации, Саратовской области, муниципальными правовыми актами муниципального образования.</w:t>
      </w:r>
      <w:proofErr w:type="gramEnd"/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10.7. Производство работ в охранной зоне кабелей, находящихся под напряжением, или действующих газопроводов следует осуществлять под непосредственным наблюдением руководителя работ, представителей организаций, эксплуатирующих эти коммуникации.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10.8. В случае обнаружения в процессе производства земляных работ не указанных в проекте коммуникаций, подземных сооружений или взрывоопасных материалов, земляные работы должны быть приостановлены до получения разрешения соответствующих органов, а также владельцев коммуникаций.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10.9. При вскрытии дорожных покрытий, тротуаров, газонов, при производстве соответствующих работ, обеспечивается сохранность и использование плодородного слоя почвы.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10.10. В ночное время неработающие механизмы и машины должны убираться с проезжей части дорог.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Для обеспечения безопасности прохода пешеходов, лица, производящие земляные работы, обязаны устанавливать настилы и мостики с перилами на расстоянии не менее</w:t>
      </w:r>
      <w:proofErr w:type="gramStart"/>
      <w:r w:rsidRPr="005517B6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Pr="005517B6">
        <w:rPr>
          <w:rFonts w:ascii="Times New Roman" w:hAnsi="Times New Roman"/>
          <w:color w:val="000000"/>
          <w:sz w:val="28"/>
          <w:szCs w:val="28"/>
        </w:rPr>
        <w:t xml:space="preserve"> чем 200 м друг от друга.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 xml:space="preserve">10.11. Подрядные организации и лица, ответственные за производство работ, несут ответственность за некачественное выполнение указанных работ и </w:t>
      </w:r>
      <w:r w:rsidRPr="005517B6">
        <w:rPr>
          <w:rFonts w:ascii="Times New Roman" w:hAnsi="Times New Roman"/>
          <w:color w:val="000000"/>
          <w:sz w:val="28"/>
          <w:szCs w:val="28"/>
        </w:rPr>
        <w:lastRenderedPageBreak/>
        <w:t>восстановление элементов (объектов) нарушенного благоустройства в соответствии с законодательством Российской Федерации и законодательством Саратовской области.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10.12. Производство земляных работ без разрешения (ордера) не освобождает лицо, их производящее, от обязанности по восстановлению нарушенного благоустройства.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10.13. Привлечение к административной ответственности не освобождает от обязанности по восстановлению нарушенного благоустройства.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 xml:space="preserve">10.14. </w:t>
      </w:r>
      <w:proofErr w:type="gramStart"/>
      <w:r w:rsidRPr="005517B6">
        <w:rPr>
          <w:rFonts w:ascii="Times New Roman" w:hAnsi="Times New Roman"/>
          <w:color w:val="000000"/>
          <w:sz w:val="28"/>
          <w:szCs w:val="28"/>
        </w:rPr>
        <w:t>Орган, выдавший разрешение на производство работ, имеет право аннулировать разрешение на ведение работ в случае нарушения порядка проведения соответствующих видов работ, определяемого нормами действующего законодательства, а также условий производства работ (срок, способ ведения работ), установленных в ордере, с привлечением к ответственности виновных лиц в соответствии с законодательством Российской Федерации, нормативными правовыми актами Саратовской области.</w:t>
      </w:r>
      <w:proofErr w:type="gramEnd"/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10.15. При производстве дорожных, строительных и других земляных работ на территории муниципального образования запрещается: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- производить дорожные, строительные и другие земляные работы без разрешения (ордера) на их производство, выданного Администрацией муниципального образования;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- производить на территории памятников истории и культуры земляные работы, создающие угрозу их повреждения, разрушения или уничтожения, без разрешения соответствующего органа охраны объектов культурного наследия;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- повреждать существующие сооружения, коммуникации, зеленые насаждения и элементы благоустройства;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- производить доставку материалов к месту работ ранее срока начала работ, установленного в разрешении;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- готовить раствор и бетон непосредственно на проезжей части улиц и дорог;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- производить откачку воды из колодцев, траншей и котлованов на газоны, территорию зеленых насаждений, тротуары и проезжую часть улиц и дорог;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- оставлять на проезжей части улиц, дорог, тротуарах, газонах землю и строительный мусор после окончания работ;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- занимать излишние (неустановленные в разрешении на производство работ) площади под складирование строительных материалов, огораживать территории, выходящие за установленные в разрешении границы;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- загромождать проходы и въезды во дворы, нарушать проезд транспорта и движение пешеходов;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- засыпать землей и строительными материалами деревья, кустарники, газоны, проезжую часть дорог, улиц, тротуары, территории, не выделенные для производства работ.</w:t>
      </w:r>
    </w:p>
    <w:p w:rsidR="00050130" w:rsidRPr="005517B6" w:rsidRDefault="00750FED" w:rsidP="00ED6FE7">
      <w:pPr>
        <w:pStyle w:val="2"/>
        <w:spacing w:before="150" w:after="0" w:line="240" w:lineRule="auto"/>
        <w:jc w:val="both"/>
        <w:rPr>
          <w:rFonts w:ascii="Times New Roman" w:hAnsi="Times New Roman"/>
          <w:b/>
          <w:color w:val="000000"/>
        </w:rPr>
      </w:pPr>
      <w:r w:rsidRPr="005517B6">
        <w:rPr>
          <w:rFonts w:ascii="Times New Roman" w:hAnsi="Times New Roman"/>
          <w:b/>
          <w:color w:val="000000"/>
        </w:rPr>
        <w:t>Статья 11.Требования к содержанию и благоустройству прилегающей территории объектов торговли</w:t>
      </w:r>
    </w:p>
    <w:p w:rsidR="00ED6FE7" w:rsidRPr="005517B6" w:rsidRDefault="00ED6FE7" w:rsidP="00ED6FE7">
      <w:pPr>
        <w:pStyle w:val="2"/>
        <w:spacing w:before="150"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11.1. Размещение объектов мелкорозничной торговли без разрешения запрещено.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lastRenderedPageBreak/>
        <w:t>11.2. Размещение нестационарных объектов торговли (нестационарных объектов по предоставлению услуг) на земельных участках, находящихся в муниципальной собственности муниципального образования, и на земельных участках, государственная собственность на которые не разграничена, без разрешения, выданного в соответствии с договором на размещение (эксплуатацию) нестационарного объекта торговли (нестационарного объекта по предоставлению услуг) на территории поселения запрещено.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11.3. Период размещения нестационарных объектов, условия, требования к техническим характеристикам устанавливается в разрешении на размещение нестационарного объекта торговли, либо в договоре на установку (эксплуатацию) нестационарного объекта торговли.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11.4. Для объектов торговли, при возведении которых требуется проведение земляных и строительно-монтажных работ, требуется получение разрешения на производство земляных работ.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11.5. После демонтажа объекта торговли, собственник (пользователь) такого объекта обязан восстановить благоустройство прилегающей территории.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 xml:space="preserve">11.6. </w:t>
      </w:r>
      <w:proofErr w:type="gramStart"/>
      <w:r w:rsidRPr="005517B6">
        <w:rPr>
          <w:rFonts w:ascii="Times New Roman" w:hAnsi="Times New Roman"/>
          <w:color w:val="000000"/>
          <w:sz w:val="28"/>
          <w:szCs w:val="28"/>
        </w:rPr>
        <w:t>Запрещается размещение различных объектов (манекенов, выносного меню и т.д.) на земельных участка примыкающих к объекту торговли независимо от форм права собственности таких земельных участков.</w:t>
      </w:r>
      <w:proofErr w:type="gramEnd"/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11.7. Владельцы нестационарных объектов торговли (нестационарных объектов по предоставлению услуг) обеспечивают надлежащее санитарно-техническое состояние прилегающей территории.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11.8. Организация объектов стационарной торговли разрешается в едином порядке, с соблюдением санитарных норм и правил, а также требований настоящих Правил.</w:t>
      </w:r>
    </w:p>
    <w:p w:rsidR="00ED6FE7" w:rsidRPr="005517B6" w:rsidRDefault="00ED6FE7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5517B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Статья 12.Участие в организации сбора и вывоза отходов</w:t>
      </w:r>
    </w:p>
    <w:p w:rsidR="00ED6FE7" w:rsidRPr="005517B6" w:rsidRDefault="00ED6FE7" w:rsidP="00ED6FE7">
      <w:pPr>
        <w:pStyle w:val="a6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12.1. Организация деятельности по сбору (в том числе раздельному), твердых коммунальных отходов на территории муниципального образования осуществляется в соответствии с действующим законодательством и настоящими Правилами.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12.2. Накопление, сбор и вывоз всех видов отходов организуется собственниками отходов на основании предусмотренных действующим законодательством договоров на оказание услуг по обращению с твердыми коммунальными отходами, заключаемых с индивидуальным предпринимателем, осуществляющим деятельность по сбору и транспортированию отходов.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12.3. Вывоз отходов осуществляется на объекты размещения, обустроенные в соответствии с действующим законодательством.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12.4. Графики сбора отходов должны обеспечивать удобства вывоза отходов.</w:t>
      </w:r>
    </w:p>
    <w:p w:rsidR="003C5EC2" w:rsidRPr="005517B6" w:rsidRDefault="003C5EC2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5517B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Статья 13.Особые требования к доступности жилой среды для </w:t>
      </w:r>
      <w:proofErr w:type="spellStart"/>
      <w:r w:rsidRPr="005517B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маломобильных</w:t>
      </w:r>
      <w:proofErr w:type="spellEnd"/>
      <w:r w:rsidRPr="005517B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групп населения</w:t>
      </w:r>
    </w:p>
    <w:p w:rsidR="003C5EC2" w:rsidRPr="005517B6" w:rsidRDefault="003C5EC2" w:rsidP="00ED6FE7">
      <w:pPr>
        <w:pStyle w:val="a6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 xml:space="preserve">13.1. При проектировании объектов благоустройства жилой среды, улиц и дорог, объектов культурно-бытового обслуживания рекомендуется </w:t>
      </w:r>
      <w:r w:rsidRPr="005517B6">
        <w:rPr>
          <w:rFonts w:ascii="Times New Roman" w:hAnsi="Times New Roman"/>
          <w:color w:val="000000"/>
          <w:sz w:val="28"/>
          <w:szCs w:val="28"/>
        </w:rPr>
        <w:lastRenderedPageBreak/>
        <w:t>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лиц и инвалидов в соответствии нормами действующего законодательства.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13.2. Проектирование, строительство, установка технических средств и оборудования, способствующих передвижению пожилых лиц и инвалидов, рекомендуется осуществлять при новом строительстве заказчиком в соответствии с утвержденной проектной документацией.</w:t>
      </w:r>
    </w:p>
    <w:p w:rsidR="003C5EC2" w:rsidRPr="005517B6" w:rsidRDefault="003C5EC2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5517B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Статья 14. Принципы организации общественного соучастия</w:t>
      </w:r>
    </w:p>
    <w:p w:rsidR="003C5EC2" w:rsidRPr="005517B6" w:rsidRDefault="003C5EC2" w:rsidP="00ED6FE7">
      <w:pPr>
        <w:pStyle w:val="a6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14.1. Все формы общественного соучастия направлены на наиболее полное включение всех заинтересованных сторон, на выявление их истинных интересов и ценностей, их отражение в проектировании любых изменений, на достижение согласия по целям и планам реализации проектов, на мобилизацию и объединение всех субъектов жизни вокруг проектов реализующих стратегию развития территории.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14.2. Открытое обсуждение проектов благоустройства территории  рекомендуется организовывать на этапе формулирования задач проекта и по итогам каждого из этапов проектирования.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14.3. Все решения, касающиеся благоустройства и развития территории должны приниматься открыто и гласно, с учетом мнения жителей поселения.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14.4.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среды вся информация по указанным направлениям размещается в сети Интернет на официальном сайте Старопорубежского муниципального образования 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14.5. Для осуществления участия граждан в процессе принятия решений и реализации проектов комплексного благоустройства возможны следующие формы общественного соучастия: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совместное определение целей и задач по развитию территории, инвентаризация проблем и потенциалов среды;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определение основных видов активностей, функциональных зон и их взаимного расположения на выбранной территории;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обсуждение и выбор типа оборудования, не 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консультации в выборе типов покрытий, с учетом функционального зонирования территории;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консультации по предполагаемым типам озеленения;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консультации по предполагаемым типам освещения и осветительного оборудования;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участие в разработке проекта, обсуждение решений с архитекторами, проектировщиками и другими профильными специалистами;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 xml:space="preserve">согласование проектных решений с участниками процесса проектирования и будущими пользователями, включая местных жителей (взрослых и детей), </w:t>
      </w:r>
      <w:r w:rsidRPr="005517B6">
        <w:rPr>
          <w:rFonts w:ascii="Times New Roman" w:hAnsi="Times New Roman"/>
          <w:color w:val="000000"/>
          <w:sz w:val="28"/>
          <w:szCs w:val="28"/>
        </w:rPr>
        <w:lastRenderedPageBreak/>
        <w:t>предпринимателей, собственников соседних территорий и других заинтересованных сторон.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14.6. При реализации проектов необходимо обеспечить информирование общественности о планирующихся изменениях и возможности участия в этом процессе.</w:t>
      </w:r>
    </w:p>
    <w:p w:rsidR="003C5EC2" w:rsidRPr="005517B6" w:rsidRDefault="003C5EC2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bookmarkStart w:id="0" w:name="_Toc472352466"/>
      <w:bookmarkEnd w:id="0"/>
      <w:r w:rsidRPr="005517B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Статья 15. </w:t>
      </w:r>
      <w:proofErr w:type="gramStart"/>
      <w:r w:rsidRPr="005517B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Контроль за</w:t>
      </w:r>
      <w:proofErr w:type="gramEnd"/>
      <w:r w:rsidRPr="005517B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соблюдением Правил</w:t>
      </w:r>
    </w:p>
    <w:p w:rsidR="003C5EC2" w:rsidRPr="005517B6" w:rsidRDefault="003C5EC2" w:rsidP="00ED6FE7">
      <w:pPr>
        <w:pStyle w:val="a6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 xml:space="preserve">15.1. Организация </w:t>
      </w:r>
      <w:proofErr w:type="gramStart"/>
      <w:r w:rsidRPr="005517B6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Pr="005517B6">
        <w:rPr>
          <w:rFonts w:ascii="Times New Roman" w:hAnsi="Times New Roman"/>
          <w:color w:val="000000"/>
          <w:sz w:val="28"/>
          <w:szCs w:val="28"/>
        </w:rPr>
        <w:t xml:space="preserve"> исполнением требований настоящих Правил возлагается на Администрацию муниципального образования.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15.2. Физические, юридические и должностные лица, виновные в нарушении настоящих Правил, привлекаются к ответственности в соответствии с законодательством Российской Федерации и Саратовской области.</w:t>
      </w:r>
    </w:p>
    <w:p w:rsidR="00050130" w:rsidRPr="005517B6" w:rsidRDefault="00750FED" w:rsidP="00ED6FE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17B6">
        <w:rPr>
          <w:rFonts w:ascii="Times New Roman" w:hAnsi="Times New Roman"/>
          <w:color w:val="000000"/>
          <w:sz w:val="28"/>
          <w:szCs w:val="28"/>
        </w:rPr>
        <w:t>15.3. Привлечение виновного лица к ответственности не освобождает его от обязанности устранить допущенные правонарушения в области благоустройства и возместить причиненный ущерб в соответствии с порядком, установленным нормативными правовыми актами муниципального образования.</w:t>
      </w:r>
    </w:p>
    <w:p w:rsidR="00050130" w:rsidRPr="005517B6" w:rsidRDefault="00050130" w:rsidP="00ED6FE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0130" w:rsidRPr="005517B6" w:rsidRDefault="00050130" w:rsidP="00ED6FE7">
      <w:pPr>
        <w:spacing w:after="0" w:line="240" w:lineRule="auto"/>
        <w:jc w:val="both"/>
        <w:rPr>
          <w:sz w:val="28"/>
          <w:szCs w:val="28"/>
        </w:rPr>
      </w:pPr>
    </w:p>
    <w:sectPr w:rsidR="00050130" w:rsidRPr="005517B6" w:rsidSect="00ED6FE7">
      <w:pgSz w:w="11906" w:h="16838"/>
      <w:pgMar w:top="993" w:right="851" w:bottom="567" w:left="1418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0130"/>
    <w:rsid w:val="00050130"/>
    <w:rsid w:val="000C5B0B"/>
    <w:rsid w:val="00281730"/>
    <w:rsid w:val="003C5EC2"/>
    <w:rsid w:val="005517B6"/>
    <w:rsid w:val="00656B68"/>
    <w:rsid w:val="006B0B2B"/>
    <w:rsid w:val="006E38DD"/>
    <w:rsid w:val="00750FED"/>
    <w:rsid w:val="00E65875"/>
    <w:rsid w:val="00ED4C03"/>
    <w:rsid w:val="00ED6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0130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2">
    <w:name w:val="heading 2"/>
    <w:basedOn w:val="a0"/>
    <w:rsid w:val="00050130"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rsid w:val="00050130"/>
    <w:rPr>
      <w:rFonts w:ascii="Tahoma" w:hAnsi="Tahoma" w:cs="Tahoma"/>
      <w:sz w:val="16"/>
      <w:szCs w:val="16"/>
    </w:rPr>
  </w:style>
  <w:style w:type="character" w:customStyle="1" w:styleId="s102">
    <w:name w:val="s_102"/>
    <w:basedOn w:val="a1"/>
    <w:rsid w:val="00050130"/>
    <w:rPr>
      <w:b/>
      <w:bCs/>
      <w:color w:val="000080"/>
    </w:rPr>
  </w:style>
  <w:style w:type="character" w:customStyle="1" w:styleId="-">
    <w:name w:val="Интернет-ссылка"/>
    <w:rsid w:val="00050130"/>
    <w:rPr>
      <w:color w:val="000080"/>
      <w:u w:val="single"/>
    </w:rPr>
  </w:style>
  <w:style w:type="character" w:customStyle="1" w:styleId="a5">
    <w:name w:val="Выделение жирным"/>
    <w:rsid w:val="00050130"/>
    <w:rPr>
      <w:b/>
      <w:bCs/>
    </w:rPr>
  </w:style>
  <w:style w:type="paragraph" w:customStyle="1" w:styleId="a0">
    <w:name w:val="Заголовок"/>
    <w:basedOn w:val="a"/>
    <w:next w:val="a6"/>
    <w:rsid w:val="0005013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050130"/>
    <w:pPr>
      <w:spacing w:after="120"/>
    </w:pPr>
  </w:style>
  <w:style w:type="paragraph" w:styleId="a7">
    <w:name w:val="List"/>
    <w:basedOn w:val="a6"/>
    <w:rsid w:val="00050130"/>
    <w:rPr>
      <w:rFonts w:cs="Mangal"/>
    </w:rPr>
  </w:style>
  <w:style w:type="paragraph" w:styleId="a8">
    <w:name w:val="Title"/>
    <w:basedOn w:val="a"/>
    <w:rsid w:val="0005013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rsid w:val="00050130"/>
    <w:pPr>
      <w:suppressLineNumbers/>
    </w:pPr>
    <w:rPr>
      <w:rFonts w:cs="Mangal"/>
    </w:rPr>
  </w:style>
  <w:style w:type="paragraph" w:customStyle="1" w:styleId="aa">
    <w:name w:val="Заглавие"/>
    <w:basedOn w:val="a"/>
    <w:rsid w:val="0005013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Normal">
    <w:name w:val="ConsPlusNormal"/>
    <w:rsid w:val="00050130"/>
    <w:pPr>
      <w:suppressAutoHyphens/>
      <w:spacing w:after="0" w:line="100" w:lineRule="atLeast"/>
    </w:pPr>
    <w:rPr>
      <w:rFonts w:ascii="Arial" w:eastAsia="SimSun" w:hAnsi="Arial" w:cs="Arial"/>
      <w:color w:val="00000A"/>
      <w:sz w:val="20"/>
      <w:szCs w:val="20"/>
      <w:lang w:eastAsia="en-US"/>
    </w:rPr>
  </w:style>
  <w:style w:type="paragraph" w:styleId="ab">
    <w:name w:val="Balloon Text"/>
    <w:basedOn w:val="a"/>
    <w:rsid w:val="00050130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c">
    <w:name w:val="No Spacing"/>
    <w:rsid w:val="00050130"/>
    <w:pPr>
      <w:suppressAutoHyphens/>
      <w:spacing w:after="0" w:line="100" w:lineRule="atLeast"/>
    </w:pPr>
    <w:rPr>
      <w:rFonts w:ascii="Calibri" w:eastAsia="Calibri" w:hAnsi="Calibri" w:cs="Times New Roman"/>
      <w:color w:val="00000A"/>
      <w:lang w:eastAsia="en-US"/>
    </w:rPr>
  </w:style>
  <w:style w:type="paragraph" w:customStyle="1" w:styleId="1">
    <w:name w:val="Абзац списка1"/>
    <w:basedOn w:val="a"/>
    <w:rsid w:val="00050130"/>
    <w:pPr>
      <w:widowControl w:val="0"/>
      <w:suppressAutoHyphens w:val="0"/>
      <w:spacing w:after="0" w:line="100" w:lineRule="atLeast"/>
      <w:ind w:left="720"/>
      <w:contextualSpacing/>
    </w:pPr>
    <w:rPr>
      <w:rFonts w:ascii="Times New Roman" w:hAnsi="Times New Roman"/>
      <w:sz w:val="20"/>
      <w:szCs w:val="20"/>
      <w:lang w:eastAsia="zh-CN"/>
    </w:rPr>
  </w:style>
  <w:style w:type="paragraph" w:styleId="ad">
    <w:name w:val="Normal (Web)"/>
    <w:basedOn w:val="a"/>
    <w:rsid w:val="00050130"/>
    <w:pPr>
      <w:spacing w:before="280" w:after="28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A6779F81F9DF680371CBCE30AD0552B5576FAB814F67D2BFE324A345hCb8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5A6779F81F9DF680371CBCE30AD0552B55469A6864667D2BFE324A345hCb8K" TargetMode="External"/><Relationship Id="rId12" Type="http://schemas.openxmlformats.org/officeDocument/2006/relationships/hyperlink" Target="consultantplus://offline/ref=147FF80CE18140758DF84BC83F3B0746BA042CFF558C769C8C961AD003XEs8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A6779F81F9DF680371CBCE30AD0552B5576CA5874D67D2BFE324A345hCb8K" TargetMode="External"/><Relationship Id="rId11" Type="http://schemas.openxmlformats.org/officeDocument/2006/relationships/hyperlink" Target="consultantplus://offline/ref=C5A6779F81F9DF680371D5C326C15B58B35E30AF834A648DE5BC7FFE12C183780146F19CDC376ECD809B03hFb5K" TargetMode="External"/><Relationship Id="rId5" Type="http://schemas.openxmlformats.org/officeDocument/2006/relationships/hyperlink" Target="consultantplus://offline/ref=C5A6779F81F9DF680371CBCE30AD0552B65D69A78C1830D0EEB62AhAb6K" TargetMode="External"/><Relationship Id="rId10" Type="http://schemas.openxmlformats.org/officeDocument/2006/relationships/hyperlink" Target="consultantplus://offline/ref=147FF80CE18140758DF84BC83F3B0746B90328FC5389769C8C961AD003E8A94AE873C01AC372E5C8X1s2I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C5A6779F81F9DF680371CBCE30AD0552B5576FAB804F67D2BFE324A345hCb8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9597</Words>
  <Characters>54709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User</cp:lastModifiedBy>
  <cp:revision>30</cp:revision>
  <cp:lastPrinted>2017-07-24T05:15:00Z</cp:lastPrinted>
  <dcterms:created xsi:type="dcterms:W3CDTF">2016-11-18T08:26:00Z</dcterms:created>
  <dcterms:modified xsi:type="dcterms:W3CDTF">2017-11-15T11:55:00Z</dcterms:modified>
</cp:coreProperties>
</file>